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DBE" w:rsidRPr="00A04692" w:rsidRDefault="0009031C" w:rsidP="00FE4228">
      <w:pPr>
        <w:jc w:val="both"/>
        <w:rPr>
          <w:b/>
          <w:sz w:val="28"/>
        </w:rPr>
      </w:pPr>
      <w:r w:rsidRPr="00A04692">
        <w:rPr>
          <w:b/>
          <w:sz w:val="28"/>
        </w:rPr>
        <w:t>Pytania i odpowiedzi – Spotkanie Informacyjne dotyczące programu                              Błękitno – zielone inicjatywy dla Wielkopolski II edycja – 20.01.2023 r.</w:t>
      </w:r>
    </w:p>
    <w:p w:rsidR="0009031C" w:rsidRPr="00A04692" w:rsidRDefault="0009031C" w:rsidP="00FE4228">
      <w:pPr>
        <w:jc w:val="both"/>
        <w:rPr>
          <w:b/>
          <w:sz w:val="24"/>
        </w:rPr>
      </w:pPr>
    </w:p>
    <w:p w:rsidR="0009031C" w:rsidRPr="00A04692" w:rsidRDefault="0009031C" w:rsidP="00FE4228">
      <w:pPr>
        <w:pStyle w:val="Akapitzlist"/>
        <w:numPr>
          <w:ilvl w:val="0"/>
          <w:numId w:val="2"/>
        </w:numPr>
        <w:jc w:val="both"/>
        <w:rPr>
          <w:b/>
        </w:rPr>
      </w:pPr>
      <w:r w:rsidRPr="00A04692">
        <w:rPr>
          <w:b/>
        </w:rPr>
        <w:t>Czy koszt opracowania potrzebnej dokumentacji jest kosztem kwalifikowanym?</w:t>
      </w:r>
    </w:p>
    <w:p w:rsidR="0009031C" w:rsidRPr="00BC23BE" w:rsidRDefault="007D0808" w:rsidP="00FE4228">
      <w:pPr>
        <w:jc w:val="both"/>
        <w:rPr>
          <w:i/>
        </w:rPr>
      </w:pPr>
      <w:r w:rsidRPr="00BC23BE">
        <w:rPr>
          <w:i/>
        </w:rPr>
        <w:t>- Nie, nie jest (pkt7.7 regulaminu).</w:t>
      </w:r>
    </w:p>
    <w:p w:rsidR="0009031C" w:rsidRPr="00A04692" w:rsidRDefault="0009031C" w:rsidP="00FE4228">
      <w:pPr>
        <w:jc w:val="both"/>
      </w:pPr>
    </w:p>
    <w:p w:rsidR="0009031C" w:rsidRPr="00A04692" w:rsidRDefault="0009031C" w:rsidP="00FE4228">
      <w:pPr>
        <w:pStyle w:val="Akapitzlist"/>
        <w:numPr>
          <w:ilvl w:val="0"/>
          <w:numId w:val="2"/>
        </w:numPr>
        <w:jc w:val="both"/>
        <w:rPr>
          <w:b/>
        </w:rPr>
      </w:pPr>
      <w:r w:rsidRPr="00A04692">
        <w:rPr>
          <w:b/>
        </w:rPr>
        <w:t>Dzień dobry, do wniosku należy dołączyć mapę ewidencyjną ze starostwa. Czy na tej mapie działkę na której będzie prowadzona inwestycja należy zakreślić czy wystarczy tylko obrysować?</w:t>
      </w:r>
    </w:p>
    <w:p w:rsidR="0009031C" w:rsidRPr="00BC23BE" w:rsidRDefault="007D0808" w:rsidP="00FE4228">
      <w:pPr>
        <w:jc w:val="both"/>
        <w:rPr>
          <w:i/>
        </w:rPr>
      </w:pPr>
      <w:r w:rsidRPr="00BC23BE">
        <w:rPr>
          <w:i/>
        </w:rPr>
        <w:t>- Oba sposoby są poprawne.</w:t>
      </w:r>
    </w:p>
    <w:p w:rsidR="0009031C" w:rsidRPr="00A04692" w:rsidRDefault="0009031C" w:rsidP="00FE4228">
      <w:pPr>
        <w:jc w:val="both"/>
      </w:pPr>
    </w:p>
    <w:p w:rsidR="0009031C" w:rsidRPr="00A04692" w:rsidRDefault="0009031C" w:rsidP="00FE4228">
      <w:pPr>
        <w:pStyle w:val="Akapitzlist"/>
        <w:numPr>
          <w:ilvl w:val="0"/>
          <w:numId w:val="2"/>
        </w:numPr>
        <w:jc w:val="both"/>
        <w:rPr>
          <w:b/>
        </w:rPr>
      </w:pPr>
      <w:r w:rsidRPr="00A04692">
        <w:rPr>
          <w:b/>
        </w:rPr>
        <w:t>Czy prezentacja zostanie udostępniona na Państwa stronie internetowej?</w:t>
      </w:r>
    </w:p>
    <w:p w:rsidR="0009031C" w:rsidRPr="00BC23BE" w:rsidRDefault="007D0808" w:rsidP="00FE4228">
      <w:pPr>
        <w:jc w:val="both"/>
        <w:rPr>
          <w:i/>
        </w:rPr>
      </w:pPr>
      <w:r w:rsidRPr="00BC23BE">
        <w:rPr>
          <w:i/>
        </w:rPr>
        <w:t>- Tak, już jest udostępniona.</w:t>
      </w:r>
    </w:p>
    <w:p w:rsidR="0009031C" w:rsidRPr="00A04692" w:rsidRDefault="0009031C" w:rsidP="00FE4228">
      <w:pPr>
        <w:jc w:val="both"/>
      </w:pPr>
    </w:p>
    <w:p w:rsidR="0009031C" w:rsidRPr="00A04692" w:rsidRDefault="0009031C" w:rsidP="00FE4228">
      <w:pPr>
        <w:pStyle w:val="Akapitzlist"/>
        <w:numPr>
          <w:ilvl w:val="0"/>
          <w:numId w:val="2"/>
        </w:numPr>
        <w:jc w:val="both"/>
        <w:rPr>
          <w:b/>
        </w:rPr>
      </w:pPr>
      <w:r w:rsidRPr="00A04692">
        <w:rPr>
          <w:b/>
        </w:rPr>
        <w:t>Czy rachunek może zostać wystawiony kilka dni po protokole odbioru? Wykonawca może wystawić rachunek, dopiero jak się upewni, że prace zostały odebrane bez zastrzeżeń. Problem w tym że druk rachunku nie zawiera możliwości określenia daty zakończenia usługi, jest tylko data wystawienia. Czy wystarczyłby ręczny dopisek z datą zakończenia usługi?</w:t>
      </w:r>
    </w:p>
    <w:p w:rsidR="0009031C" w:rsidRPr="00A04692" w:rsidRDefault="0009031C" w:rsidP="00FE4228">
      <w:pPr>
        <w:jc w:val="both"/>
      </w:pPr>
    </w:p>
    <w:p w:rsidR="000175FB" w:rsidRPr="00BC23BE" w:rsidRDefault="0020361F" w:rsidP="00C93BD5">
      <w:pPr>
        <w:jc w:val="both"/>
        <w:rPr>
          <w:i/>
        </w:rPr>
      </w:pPr>
      <w:r w:rsidRPr="00BC23BE">
        <w:rPr>
          <w:i/>
        </w:rPr>
        <w:t xml:space="preserve">- </w:t>
      </w:r>
      <w:r w:rsidR="000175FB" w:rsidRPr="00BC23BE">
        <w:rPr>
          <w:i/>
        </w:rPr>
        <w:t xml:space="preserve">Tak, rachunek może zostać wystawiony kilka dni po </w:t>
      </w:r>
      <w:r w:rsidR="007A0069" w:rsidRPr="00BC23BE">
        <w:rPr>
          <w:i/>
        </w:rPr>
        <w:t>spisaniu protokołu</w:t>
      </w:r>
      <w:r w:rsidR="000175FB" w:rsidRPr="00BC23BE">
        <w:rPr>
          <w:i/>
        </w:rPr>
        <w:t xml:space="preserve"> odbioru.</w:t>
      </w:r>
      <w:r w:rsidR="007A0069" w:rsidRPr="00BC23BE">
        <w:rPr>
          <w:i/>
        </w:rPr>
        <w:t xml:space="preserve"> W tym przypadku </w:t>
      </w:r>
      <w:r w:rsidR="00C93BD5" w:rsidRPr="00BC23BE">
        <w:rPr>
          <w:i/>
        </w:rPr>
        <w:t xml:space="preserve">rozwiązania są dwa: </w:t>
      </w:r>
      <w:r w:rsidR="007A0069" w:rsidRPr="00BC23BE">
        <w:rPr>
          <w:i/>
        </w:rPr>
        <w:t>data wystawienia</w:t>
      </w:r>
      <w:r w:rsidR="008C343F" w:rsidRPr="00BC23BE">
        <w:rPr>
          <w:i/>
        </w:rPr>
        <w:t xml:space="preserve"> na rachunku </w:t>
      </w:r>
      <w:r w:rsidR="007A0069" w:rsidRPr="00BC23BE">
        <w:rPr>
          <w:i/>
        </w:rPr>
        <w:t>powinna być równa dacie zakończenia usługi</w:t>
      </w:r>
      <w:r w:rsidR="00C93BD5" w:rsidRPr="00BC23BE">
        <w:rPr>
          <w:i/>
        </w:rPr>
        <w:t xml:space="preserve"> i będzie jednocześnie datą sprzedaży</w:t>
      </w:r>
      <w:r w:rsidR="007A0069" w:rsidRPr="00BC23BE">
        <w:rPr>
          <w:i/>
        </w:rPr>
        <w:t>.</w:t>
      </w:r>
      <w:r w:rsidR="00C93BD5" w:rsidRPr="00BC23BE">
        <w:rPr>
          <w:i/>
        </w:rPr>
        <w:t xml:space="preserve"> Drugie proponowane rozwiązanie </w:t>
      </w:r>
      <w:r w:rsidR="008C343F" w:rsidRPr="00BC23BE">
        <w:rPr>
          <w:i/>
        </w:rPr>
        <w:br/>
      </w:r>
      <w:r w:rsidR="00C93BD5" w:rsidRPr="00BC23BE">
        <w:rPr>
          <w:i/>
        </w:rPr>
        <w:t>to odręczne dopisanie przez wystawcę daty zakończenia usługi</w:t>
      </w:r>
      <w:r w:rsidR="008C343F" w:rsidRPr="00BC23BE">
        <w:rPr>
          <w:i/>
        </w:rPr>
        <w:t xml:space="preserve"> na rachunku</w:t>
      </w:r>
      <w:r w:rsidR="00C93BD5" w:rsidRPr="00BC23BE">
        <w:rPr>
          <w:i/>
        </w:rPr>
        <w:t>.</w:t>
      </w:r>
    </w:p>
    <w:p w:rsidR="00C93BD5" w:rsidRPr="00BC23BE" w:rsidRDefault="000175FB" w:rsidP="000175FB">
      <w:pPr>
        <w:jc w:val="both"/>
        <w:rPr>
          <w:i/>
        </w:rPr>
      </w:pPr>
      <w:r w:rsidRPr="00BC23BE">
        <w:rPr>
          <w:i/>
        </w:rPr>
        <w:t xml:space="preserve">Zgodnie z art. 106e ustawy o VAT, </w:t>
      </w:r>
      <w:r w:rsidRPr="00BC23BE">
        <w:rPr>
          <w:b/>
          <w:i/>
        </w:rPr>
        <w:t>data sprzedaży</w:t>
      </w:r>
      <w:r w:rsidRPr="00BC23BE">
        <w:rPr>
          <w:i/>
        </w:rPr>
        <w:t xml:space="preserve"> jest jedną z informacji, które powinny być zawarte na fakturze. </w:t>
      </w:r>
      <w:r w:rsidRPr="00BC23BE">
        <w:rPr>
          <w:b/>
          <w:i/>
        </w:rPr>
        <w:t>Nie dotyczy to jednak sytuacji, w których data sprzedaży jest taka sama, jak data wystawienia faktury – w takiej sytuacji nie trzeba umieszczać informacji o dacie sprzedaży</w:t>
      </w:r>
      <w:r w:rsidRPr="00BC23BE">
        <w:rPr>
          <w:i/>
        </w:rPr>
        <w:t xml:space="preserve"> na dokumencie (podstawa prawna: art. 106e ust. 1 pkt. 6 ustawy o VAT). </w:t>
      </w:r>
    </w:p>
    <w:p w:rsidR="0009031C" w:rsidRPr="00A04692" w:rsidRDefault="0009031C" w:rsidP="00FE4228">
      <w:pPr>
        <w:jc w:val="both"/>
      </w:pPr>
    </w:p>
    <w:p w:rsidR="0009031C" w:rsidRPr="00A04692" w:rsidRDefault="0009031C" w:rsidP="00FE4228">
      <w:pPr>
        <w:pStyle w:val="Akapitzlist"/>
        <w:numPr>
          <w:ilvl w:val="0"/>
          <w:numId w:val="2"/>
        </w:numPr>
        <w:jc w:val="both"/>
        <w:rPr>
          <w:b/>
        </w:rPr>
      </w:pPr>
      <w:r w:rsidRPr="00A04692">
        <w:rPr>
          <w:b/>
        </w:rPr>
        <w:t>Czy wiadomo do kiedy będą rozpatrywane wnioski?</w:t>
      </w:r>
    </w:p>
    <w:p w:rsidR="0009031C" w:rsidRPr="00BC23BE" w:rsidRDefault="007D0808" w:rsidP="00FE4228">
      <w:pPr>
        <w:jc w:val="both"/>
        <w:rPr>
          <w:i/>
        </w:rPr>
      </w:pPr>
      <w:r w:rsidRPr="00BC23BE">
        <w:rPr>
          <w:i/>
        </w:rPr>
        <w:t>- Prawdopodobnie do maja 2023 r.</w:t>
      </w:r>
    </w:p>
    <w:p w:rsidR="0009031C" w:rsidRPr="00A04692" w:rsidRDefault="0009031C" w:rsidP="00FE4228">
      <w:pPr>
        <w:jc w:val="both"/>
      </w:pPr>
    </w:p>
    <w:p w:rsidR="00BC23BE" w:rsidRDefault="00BC23BE" w:rsidP="00BC23BE">
      <w:pPr>
        <w:pStyle w:val="Akapitzlist"/>
        <w:ind w:left="-66"/>
        <w:jc w:val="both"/>
        <w:rPr>
          <w:b/>
        </w:rPr>
      </w:pPr>
    </w:p>
    <w:p w:rsidR="00BC23BE" w:rsidRDefault="00BC23BE" w:rsidP="00BC23BE">
      <w:pPr>
        <w:pStyle w:val="Akapitzlist"/>
        <w:ind w:left="-66"/>
        <w:jc w:val="both"/>
        <w:rPr>
          <w:b/>
        </w:rPr>
      </w:pPr>
    </w:p>
    <w:p w:rsidR="00BC23BE" w:rsidRDefault="00BC23BE" w:rsidP="00BC23BE">
      <w:pPr>
        <w:pStyle w:val="Akapitzlist"/>
        <w:ind w:left="-66"/>
        <w:jc w:val="both"/>
        <w:rPr>
          <w:b/>
        </w:rPr>
      </w:pPr>
    </w:p>
    <w:p w:rsidR="0009031C" w:rsidRPr="00A04692" w:rsidRDefault="0009031C" w:rsidP="00FE4228">
      <w:pPr>
        <w:pStyle w:val="Akapitzlist"/>
        <w:numPr>
          <w:ilvl w:val="0"/>
          <w:numId w:val="2"/>
        </w:numPr>
        <w:jc w:val="both"/>
        <w:rPr>
          <w:b/>
        </w:rPr>
      </w:pPr>
      <w:r w:rsidRPr="00A04692">
        <w:rPr>
          <w:b/>
        </w:rPr>
        <w:t xml:space="preserve">Czy dysponują Państwo logotypem programu w krzywych graficznych ? Jeśli jest to idealnie byłoby je </w:t>
      </w:r>
      <w:r w:rsidR="00A04692" w:rsidRPr="00A04692">
        <w:rPr>
          <w:b/>
        </w:rPr>
        <w:t>udostępnić na stronie programu,</w:t>
      </w:r>
    </w:p>
    <w:p w:rsidR="00A04692" w:rsidRPr="00BC23BE" w:rsidRDefault="00A04692" w:rsidP="00A04692">
      <w:pPr>
        <w:jc w:val="both"/>
        <w:rPr>
          <w:i/>
        </w:rPr>
      </w:pPr>
      <w:r w:rsidRPr="00BC23BE">
        <w:rPr>
          <w:i/>
        </w:rPr>
        <w:t xml:space="preserve">-Tak, dysponujemy logiem programu w krzywych graficznych (format zapisu </w:t>
      </w:r>
      <w:proofErr w:type="spellStart"/>
      <w:r w:rsidRPr="00BC23BE">
        <w:rPr>
          <w:i/>
        </w:rPr>
        <w:t>eps</w:t>
      </w:r>
      <w:proofErr w:type="spellEnd"/>
      <w:r w:rsidRPr="00BC23BE">
        <w:rPr>
          <w:i/>
        </w:rPr>
        <w:t>. oraz pdf.)</w:t>
      </w:r>
    </w:p>
    <w:p w:rsidR="00A04692" w:rsidRPr="00BC23BE" w:rsidRDefault="00A04692" w:rsidP="00A04692">
      <w:pPr>
        <w:jc w:val="both"/>
        <w:rPr>
          <w:i/>
        </w:rPr>
      </w:pPr>
      <w:r w:rsidRPr="00BC23BE">
        <w:rPr>
          <w:i/>
        </w:rPr>
        <w:t xml:space="preserve"> Logo w kilku różnych formatach zapisu zostanie umieszczone na stronie programu. </w:t>
      </w:r>
    </w:p>
    <w:p w:rsidR="0009031C" w:rsidRPr="00A04692" w:rsidRDefault="0009031C" w:rsidP="00FE4228">
      <w:pPr>
        <w:jc w:val="both"/>
      </w:pPr>
    </w:p>
    <w:p w:rsidR="00BC23BE" w:rsidRPr="00BC23BE" w:rsidRDefault="0009031C" w:rsidP="007D0808">
      <w:pPr>
        <w:pStyle w:val="Akapitzlist"/>
        <w:numPr>
          <w:ilvl w:val="0"/>
          <w:numId w:val="2"/>
        </w:numPr>
        <w:jc w:val="both"/>
        <w:rPr>
          <w:b/>
        </w:rPr>
      </w:pPr>
      <w:r w:rsidRPr="00A04692">
        <w:rPr>
          <w:b/>
        </w:rPr>
        <w:lastRenderedPageBreak/>
        <w:t>Czy w kosztem kwalifikowalnym będzie zakup i montaż lamp funkcjonujących na bazie odnawialnych źródeł energii (lampy solarne, solarno-hybrydowe)?</w:t>
      </w:r>
      <w:r w:rsidR="00BC23BE">
        <w:rPr>
          <w:b/>
        </w:rPr>
        <w:t xml:space="preserve">                                                     </w:t>
      </w:r>
      <w:r w:rsidR="007D0808" w:rsidRPr="00BC23BE">
        <w:rPr>
          <w:i/>
        </w:rPr>
        <w:t>-</w:t>
      </w:r>
    </w:p>
    <w:p w:rsidR="00BC23BE" w:rsidRPr="00BC23BE" w:rsidRDefault="00BC23BE" w:rsidP="00BC23BE">
      <w:pPr>
        <w:pStyle w:val="Akapitzlist"/>
        <w:ind w:left="-66"/>
        <w:jc w:val="both"/>
        <w:rPr>
          <w:b/>
        </w:rPr>
      </w:pPr>
    </w:p>
    <w:p w:rsidR="0009031C" w:rsidRPr="00BC23BE" w:rsidRDefault="00BC23BE" w:rsidP="00BC23BE">
      <w:pPr>
        <w:pStyle w:val="Akapitzlist"/>
        <w:ind w:left="-66"/>
        <w:jc w:val="both"/>
        <w:rPr>
          <w:b/>
        </w:rPr>
      </w:pPr>
      <w:r>
        <w:rPr>
          <w:i/>
        </w:rPr>
        <w:t xml:space="preserve">- </w:t>
      </w:r>
      <w:r w:rsidR="007D0808" w:rsidRPr="00BC23BE">
        <w:rPr>
          <w:i/>
        </w:rPr>
        <w:t>Tak.</w:t>
      </w:r>
    </w:p>
    <w:p w:rsidR="0009031C" w:rsidRPr="00A04692" w:rsidRDefault="0009031C" w:rsidP="00FE4228">
      <w:pPr>
        <w:jc w:val="both"/>
      </w:pPr>
    </w:p>
    <w:p w:rsidR="00FE4228" w:rsidRPr="00A04692" w:rsidRDefault="00FE4228" w:rsidP="00FE4228">
      <w:pPr>
        <w:pStyle w:val="Akapitzlist"/>
        <w:numPr>
          <w:ilvl w:val="0"/>
          <w:numId w:val="2"/>
        </w:numPr>
        <w:jc w:val="both"/>
        <w:rPr>
          <w:b/>
        </w:rPr>
      </w:pPr>
      <w:r w:rsidRPr="00A04692">
        <w:rPr>
          <w:b/>
        </w:rPr>
        <w:t>Czy z programu mogą skorzystać spółki miejskie?</w:t>
      </w:r>
    </w:p>
    <w:p w:rsidR="00FE4228" w:rsidRPr="00BC23BE" w:rsidRDefault="007D0808" w:rsidP="00FE4228">
      <w:pPr>
        <w:jc w:val="both"/>
        <w:rPr>
          <w:i/>
        </w:rPr>
      </w:pPr>
      <w:r w:rsidRPr="00BC23BE">
        <w:rPr>
          <w:i/>
        </w:rPr>
        <w:t>- Spółki miejskie nie mogą składać wniosków o dofinansowanie (pkt 2 regulaminu).</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Co można rozumieć przez zielony plac zabaw?</w:t>
      </w:r>
    </w:p>
    <w:p w:rsidR="00FE4228" w:rsidRPr="00BC23BE" w:rsidRDefault="007D0808" w:rsidP="007D0808">
      <w:pPr>
        <w:jc w:val="both"/>
        <w:rPr>
          <w:i/>
        </w:rPr>
      </w:pPr>
      <w:r w:rsidRPr="00BC23BE">
        <w:rPr>
          <w:i/>
        </w:rPr>
        <w:t>- Plac zabaw z dużym udziałem zieleni.</w:t>
      </w:r>
    </w:p>
    <w:p w:rsidR="00FE4228" w:rsidRPr="00A04692" w:rsidRDefault="00FE4228" w:rsidP="007D0808">
      <w:pPr>
        <w:jc w:val="both"/>
      </w:pPr>
    </w:p>
    <w:p w:rsidR="00FE4228" w:rsidRPr="00A04692" w:rsidRDefault="00FE4228" w:rsidP="00FE4228">
      <w:pPr>
        <w:pStyle w:val="Akapitzlist"/>
        <w:numPr>
          <w:ilvl w:val="0"/>
          <w:numId w:val="2"/>
        </w:numPr>
        <w:jc w:val="both"/>
        <w:rPr>
          <w:b/>
        </w:rPr>
      </w:pPr>
      <w:r w:rsidRPr="00A04692">
        <w:rPr>
          <w:b/>
        </w:rPr>
        <w:t>Czy realizacja projektu musi zakończyć się w 2023 roku?</w:t>
      </w:r>
    </w:p>
    <w:p w:rsidR="00FE4228" w:rsidRPr="00BC23BE" w:rsidRDefault="0020361F" w:rsidP="00FE4228">
      <w:pPr>
        <w:jc w:val="both"/>
        <w:rPr>
          <w:i/>
        </w:rPr>
      </w:pPr>
      <w:r w:rsidRPr="00BC23BE">
        <w:rPr>
          <w:i/>
        </w:rPr>
        <w:t xml:space="preserve">- </w:t>
      </w:r>
      <w:r w:rsidR="008C343F" w:rsidRPr="00BC23BE">
        <w:rPr>
          <w:i/>
        </w:rPr>
        <w:t>Tak</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Jaką dokumentacją musi dysponować gmina na etapie składania wniosku?</w:t>
      </w:r>
    </w:p>
    <w:p w:rsidR="00FE4228" w:rsidRPr="00BC23BE" w:rsidRDefault="007D0808" w:rsidP="00FE4228">
      <w:pPr>
        <w:jc w:val="both"/>
        <w:rPr>
          <w:i/>
        </w:rPr>
      </w:pPr>
      <w:r w:rsidRPr="00BC23BE">
        <w:rPr>
          <w:i/>
        </w:rPr>
        <w:t>- To zależy od rodzaju przedsięwzięcia jakie ma być zrealizowane. Wymagane załączniki zostały wskazane w pkt 15 regulaminu.</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Czy wnioskiem może być objęty park zabytkowy?</w:t>
      </w:r>
    </w:p>
    <w:p w:rsidR="00FE4228" w:rsidRPr="00BC23BE" w:rsidRDefault="00010990" w:rsidP="00FE4228">
      <w:pPr>
        <w:jc w:val="both"/>
        <w:rPr>
          <w:i/>
        </w:rPr>
      </w:pPr>
      <w:r w:rsidRPr="00BC23BE">
        <w:rPr>
          <w:i/>
        </w:rPr>
        <w:t>- Tak, może, pod warunkiem, że zamierzonemu przedsięwzięciu nie sprzeciwiają się przepisy regulujące kwestie ochrony tego parku.</w:t>
      </w:r>
      <w:r w:rsidR="0020361F" w:rsidRPr="00BC23BE">
        <w:rPr>
          <w:i/>
        </w:rPr>
        <w:t xml:space="preserve"> </w:t>
      </w:r>
      <w:r w:rsidR="00F35343" w:rsidRPr="00BC23BE">
        <w:rPr>
          <w:i/>
        </w:rPr>
        <w:t>Na dotowanym ciąży obowiązek uzyskania ewentualnych zgód/zezwoleń na realizację planowanych działań -  nie jest to wymag</w:t>
      </w:r>
      <w:r w:rsidR="009B2B38" w:rsidRPr="00BC23BE">
        <w:rPr>
          <w:i/>
        </w:rPr>
        <w:t xml:space="preserve">ane na etapie składania wniosku, jednak musi zostać przedłożone przed </w:t>
      </w:r>
      <w:r w:rsidR="00F35343" w:rsidRPr="00BC23BE">
        <w:rPr>
          <w:i/>
        </w:rPr>
        <w:t>podpis</w:t>
      </w:r>
      <w:r w:rsidR="009B2B38" w:rsidRPr="00BC23BE">
        <w:rPr>
          <w:i/>
        </w:rPr>
        <w:t>aniem</w:t>
      </w:r>
      <w:r w:rsidR="00F35343" w:rsidRPr="00BC23BE">
        <w:rPr>
          <w:i/>
        </w:rPr>
        <w:t xml:space="preserve"> umowy.</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Czy można składać wniosek na park miejski wpisany do rejestru zabytków?</w:t>
      </w:r>
    </w:p>
    <w:p w:rsidR="00FE4228" w:rsidRPr="00BC23BE" w:rsidRDefault="00010990" w:rsidP="00FE4228">
      <w:pPr>
        <w:jc w:val="both"/>
        <w:rPr>
          <w:i/>
        </w:rPr>
      </w:pPr>
      <w:r w:rsidRPr="00BC23BE">
        <w:rPr>
          <w:i/>
        </w:rPr>
        <w:t>- Tak, można, pod warunkiem, że zamierzonemu przedsięwzięciu nie sprzeciwiają się przepisy regulujące kwestie ochrony tego parku.</w:t>
      </w:r>
      <w:r w:rsidR="00F35343" w:rsidRPr="00BC23BE">
        <w:rPr>
          <w:i/>
        </w:rPr>
        <w:t xml:space="preserve"> Na dotowanym ciąży obowiązek uzyskania ewentualnych zgód/zezwoleń na realizację planowanych działań -  nie jest to wymagane na etapie składania wniosku</w:t>
      </w:r>
      <w:r w:rsidR="009B2B38" w:rsidRPr="00BC23BE">
        <w:rPr>
          <w:i/>
        </w:rPr>
        <w:t>, jednak musi zostać przedłożone przed podpisaniem umowy</w:t>
      </w:r>
      <w:r w:rsidR="00F35343" w:rsidRPr="00BC23BE">
        <w:rPr>
          <w:i/>
        </w:rPr>
        <w:t>.</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Czy fontanny są kosztem kwalifikowanym?</w:t>
      </w:r>
    </w:p>
    <w:p w:rsidR="00FE4228" w:rsidRPr="00BC23BE" w:rsidRDefault="00010990" w:rsidP="00FE4228">
      <w:pPr>
        <w:jc w:val="both"/>
        <w:rPr>
          <w:i/>
        </w:rPr>
      </w:pPr>
      <w:r w:rsidRPr="00BC23BE">
        <w:rPr>
          <w:i/>
        </w:rPr>
        <w:t>- Koszt zakupu i montażu fontanny może być kosztem kwalifikowalnym jeśli jest istotnym elementem przedsięwzięcia które „wpisuje się” w cele tegorocznej edycji programu Błękitno – zielone inicjatywy dla Wielkopolski.</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Czy ewentualne pozwolenie lub zaświadczenie o braku sprzeciwu na realizację zadania musi zostać wydane przed złożeniem wniosku?</w:t>
      </w:r>
    </w:p>
    <w:p w:rsidR="00FE4228" w:rsidRPr="00BC23BE" w:rsidRDefault="00BE08D1" w:rsidP="00FE4228">
      <w:pPr>
        <w:jc w:val="both"/>
        <w:rPr>
          <w:i/>
        </w:rPr>
      </w:pPr>
      <w:r w:rsidRPr="00BC23BE">
        <w:rPr>
          <w:i/>
        </w:rPr>
        <w:t xml:space="preserve">- Jeżeli specyfika projektu wymaga uzyskania zgłoszenia lub pozwolenia na budowę to, co do zasady powinny być one dołączone do wniosku. Jeśli ich nie będzie, wnioskodawca zostanie </w:t>
      </w:r>
      <w:r w:rsidRPr="00BC23BE">
        <w:rPr>
          <w:i/>
        </w:rPr>
        <w:lastRenderedPageBreak/>
        <w:t>wezwany do uzupełnienia braku formalnego w ciągu 7 dni. Jeśli tego nie zrobi, projekt zostanie odrzucony ze względów formalnych.</w:t>
      </w:r>
    </w:p>
    <w:p w:rsidR="00FE4228" w:rsidRPr="00A04692" w:rsidRDefault="00FE4228" w:rsidP="00FE4228">
      <w:pPr>
        <w:jc w:val="both"/>
      </w:pPr>
    </w:p>
    <w:p w:rsidR="00FE4228" w:rsidRPr="00A04692" w:rsidRDefault="00FE4228" w:rsidP="00FE4228">
      <w:pPr>
        <w:pStyle w:val="Akapitzlist"/>
        <w:numPr>
          <w:ilvl w:val="0"/>
          <w:numId w:val="2"/>
        </w:numPr>
        <w:jc w:val="both"/>
        <w:rPr>
          <w:b/>
        </w:rPr>
      </w:pPr>
      <w:r w:rsidRPr="00A04692">
        <w:rPr>
          <w:b/>
        </w:rPr>
        <w:t>Czy możliwe jest wydłużenie realizacji projektu w uzasadnionych przypadkach?</w:t>
      </w:r>
    </w:p>
    <w:p w:rsidR="00FE4228" w:rsidRPr="00BC23BE" w:rsidRDefault="00BE08D1" w:rsidP="00FE4228">
      <w:pPr>
        <w:jc w:val="both"/>
        <w:rPr>
          <w:i/>
        </w:rPr>
      </w:pPr>
      <w:r w:rsidRPr="00BC23BE">
        <w:rPr>
          <w:i/>
        </w:rPr>
        <w:t>- W uzasadnionych przypadkach możliwe jest wydłużenie okresu realizacji projektu wskazanego w umowie. Należy jednak pamiętać, że projekt musi być zrealizowany w tym roku, a prośba o zmianę umowy powinna być zgłoszona na tyle wcześniej, aby stosowny aneks został sporządzony i podpisany przez wszystkie strony przed upływem terminu wskazanego w umowie.</w:t>
      </w:r>
    </w:p>
    <w:p w:rsidR="008C343F" w:rsidRPr="00A04692" w:rsidRDefault="008C343F" w:rsidP="00FE4228">
      <w:pPr>
        <w:jc w:val="both"/>
      </w:pPr>
    </w:p>
    <w:p w:rsidR="00FE4228" w:rsidRPr="00A04692" w:rsidRDefault="00FE4228" w:rsidP="00FE4228">
      <w:pPr>
        <w:pStyle w:val="Akapitzlist"/>
        <w:numPr>
          <w:ilvl w:val="0"/>
          <w:numId w:val="2"/>
        </w:numPr>
        <w:jc w:val="both"/>
        <w:rPr>
          <w:b/>
        </w:rPr>
      </w:pPr>
      <w:r w:rsidRPr="00A04692">
        <w:rPr>
          <w:b/>
        </w:rPr>
        <w:t>Czy do wniosku załączamy dokładny kosztorys przygotowany przez firmę, która ostatecznie będzie wykonywała roboty, czy możemy go przygotować sami posiłkując się cenami rynkowymi i go uogólnić?</w:t>
      </w:r>
    </w:p>
    <w:p w:rsidR="00FE4228" w:rsidRPr="00BC23BE" w:rsidRDefault="00BE08D1" w:rsidP="00BE08D1">
      <w:pPr>
        <w:jc w:val="both"/>
        <w:rPr>
          <w:i/>
        </w:rPr>
      </w:pPr>
      <w:r w:rsidRPr="00BC23BE">
        <w:rPr>
          <w:i/>
        </w:rPr>
        <w:t xml:space="preserve">- Kosztorys dołączony do wniosku może być przygotowany przez firmę która ostatecznie będzie wykonywała roboty, ale może też być sporządzony przez pracownika urzędu gminy/starostwa </w:t>
      </w:r>
      <w:r w:rsidR="00BC23BE">
        <w:rPr>
          <w:i/>
        </w:rPr>
        <w:t xml:space="preserve">                 </w:t>
      </w:r>
      <w:r w:rsidRPr="00BC23BE">
        <w:rPr>
          <w:i/>
        </w:rPr>
        <w:t>i może być uogólniony.</w:t>
      </w:r>
    </w:p>
    <w:p w:rsidR="00FE4228" w:rsidRPr="00A04692" w:rsidRDefault="00FE4228" w:rsidP="00FE4228">
      <w:pPr>
        <w:jc w:val="both"/>
      </w:pPr>
    </w:p>
    <w:p w:rsidR="00FE4228" w:rsidRPr="00A04692" w:rsidRDefault="00FE4228" w:rsidP="00FE4228">
      <w:pPr>
        <w:pStyle w:val="Akapitzlist"/>
        <w:numPr>
          <w:ilvl w:val="0"/>
          <w:numId w:val="2"/>
        </w:numPr>
        <w:rPr>
          <w:b/>
        </w:rPr>
      </w:pPr>
      <w:r w:rsidRPr="00A04692">
        <w:rPr>
          <w:b/>
        </w:rPr>
        <w:t>Czyli jeżeli specyfika projektu wymaga uzyskania zgłoszenia lub pozwolenia na budowę to trzeba je uzyskać do końca oceny formalnej?</w:t>
      </w:r>
    </w:p>
    <w:p w:rsidR="00FE4228" w:rsidRPr="00BC23BE" w:rsidRDefault="00BE08D1" w:rsidP="00BC23BE">
      <w:pPr>
        <w:jc w:val="both"/>
        <w:rPr>
          <w:i/>
        </w:rPr>
      </w:pPr>
      <w:r w:rsidRPr="00BC23BE">
        <w:rPr>
          <w:i/>
        </w:rPr>
        <w:t xml:space="preserve">- Jeżeli specyfika projektu wymaga uzyskania zgłoszenia lub pozwolenia na budowę to, </w:t>
      </w:r>
      <w:r w:rsidR="00BC23BE" w:rsidRPr="00BC23BE">
        <w:rPr>
          <w:i/>
        </w:rPr>
        <w:t xml:space="preserve">                                 </w:t>
      </w:r>
      <w:r w:rsidRPr="00BC23BE">
        <w:rPr>
          <w:i/>
        </w:rPr>
        <w:t>co do zasady powinny być one dołączone do wniosku. Jeśli ich nie będzie, wnioskodawca zostanie wezwany do uzupełnienia braku formalnego w ciągu 7 dni. Jeśli tego nie zrobi, projekt zostanie odrzucony ze względów formalnych.</w:t>
      </w:r>
    </w:p>
    <w:p w:rsidR="00FE4228" w:rsidRPr="00A04692" w:rsidRDefault="00FE4228" w:rsidP="00FE4228"/>
    <w:p w:rsidR="00FE4228" w:rsidRPr="00A04692" w:rsidRDefault="00FE4228" w:rsidP="00FE4228">
      <w:pPr>
        <w:pStyle w:val="Akapitzlist"/>
        <w:numPr>
          <w:ilvl w:val="0"/>
          <w:numId w:val="2"/>
        </w:numPr>
        <w:jc w:val="both"/>
        <w:rPr>
          <w:b/>
        </w:rPr>
      </w:pPr>
      <w:r w:rsidRPr="00A04692">
        <w:rPr>
          <w:b/>
        </w:rPr>
        <w:t>Projekty mogą w uzasadnionych przypadkach trwać dłużej niż do końca roku?</w:t>
      </w:r>
    </w:p>
    <w:p w:rsidR="00FE4228" w:rsidRPr="00BC23BE" w:rsidRDefault="00BE08D1" w:rsidP="00FE4228">
      <w:pPr>
        <w:jc w:val="both"/>
        <w:rPr>
          <w:i/>
        </w:rPr>
      </w:pPr>
      <w:r w:rsidRPr="00BC23BE">
        <w:rPr>
          <w:i/>
        </w:rPr>
        <w:t>- Nie, nie mogą.</w:t>
      </w:r>
    </w:p>
    <w:p w:rsidR="00FE4228" w:rsidRPr="00A04692" w:rsidRDefault="00FE4228" w:rsidP="00FE4228">
      <w:pPr>
        <w:jc w:val="both"/>
      </w:pPr>
    </w:p>
    <w:p w:rsidR="00FE4228" w:rsidRPr="00A04692" w:rsidRDefault="00806519" w:rsidP="00FE4228">
      <w:pPr>
        <w:pStyle w:val="Akapitzlist"/>
        <w:numPr>
          <w:ilvl w:val="0"/>
          <w:numId w:val="2"/>
        </w:numPr>
        <w:rPr>
          <w:b/>
        </w:rPr>
      </w:pPr>
      <w:r w:rsidRPr="00A04692">
        <w:rPr>
          <w:b/>
        </w:rPr>
        <w:t>C</w:t>
      </w:r>
      <w:r w:rsidR="00FE4228" w:rsidRPr="00A04692">
        <w:rPr>
          <w:b/>
        </w:rPr>
        <w:t>zy tężnie solankowe są kosztem kwalifikowalnym, jeśli otaczać będą je tereny zielone?</w:t>
      </w:r>
    </w:p>
    <w:p w:rsidR="00FE4228" w:rsidRPr="00BC23BE" w:rsidRDefault="00BE08D1" w:rsidP="00BC23BE">
      <w:pPr>
        <w:jc w:val="both"/>
        <w:rPr>
          <w:i/>
        </w:rPr>
      </w:pPr>
      <w:r w:rsidRPr="00BC23BE">
        <w:rPr>
          <w:i/>
        </w:rPr>
        <w:t>- Tak - jeżeli przedsięwzięcie, w ramach którego tężnie zostaną zbudowane, „wpisuje się” w cele tegorocznej edycji programu Błękitno – zielone inicjatywy dla Wielkopolski.</w:t>
      </w:r>
    </w:p>
    <w:p w:rsidR="00FE4228" w:rsidRPr="00A04692" w:rsidRDefault="00FE4228" w:rsidP="00FE4228"/>
    <w:p w:rsidR="00FE4228" w:rsidRPr="00A04692" w:rsidRDefault="00FE4228" w:rsidP="00FE4228">
      <w:pPr>
        <w:pStyle w:val="Akapitzlist"/>
        <w:numPr>
          <w:ilvl w:val="0"/>
          <w:numId w:val="2"/>
        </w:numPr>
        <w:rPr>
          <w:b/>
        </w:rPr>
      </w:pPr>
      <w:r w:rsidRPr="00A04692">
        <w:rPr>
          <w:b/>
        </w:rPr>
        <w:t>Czy trzeba przedstawić projekt graficzny?</w:t>
      </w:r>
    </w:p>
    <w:p w:rsidR="00FE4228" w:rsidRPr="00BC23BE" w:rsidRDefault="00BE08D1" w:rsidP="00BC23BE">
      <w:pPr>
        <w:jc w:val="both"/>
        <w:rPr>
          <w:i/>
        </w:rPr>
      </w:pPr>
      <w:r w:rsidRPr="00BC23BE">
        <w:rPr>
          <w:i/>
        </w:rPr>
        <w:t xml:space="preserve">- Jeżeli przepisy prawa powszechnie obowiązującego nie wymagają dla realizacji określonego przedsięwzięcia obowiązku sporządzenia projektu, to załączenie takiego projektu nie jest obowiązkowe. Natomiast załączenie projektu (nawet „amatorskiego”) może przyczynić się </w:t>
      </w:r>
      <w:r w:rsidR="00BC23BE">
        <w:rPr>
          <w:i/>
        </w:rPr>
        <w:t xml:space="preserve">                   </w:t>
      </w:r>
      <w:r w:rsidRPr="00BC23BE">
        <w:rPr>
          <w:i/>
        </w:rPr>
        <w:t>do dokładniejszego poznania założeń danego przedsięwzięcia.</w:t>
      </w:r>
    </w:p>
    <w:p w:rsidR="00BE08D1" w:rsidRPr="00A04692" w:rsidRDefault="00BE08D1" w:rsidP="00FE4228"/>
    <w:p w:rsidR="00FE4228" w:rsidRPr="00A04692" w:rsidRDefault="00806519" w:rsidP="00FE4228">
      <w:pPr>
        <w:pStyle w:val="Akapitzlist"/>
        <w:numPr>
          <w:ilvl w:val="0"/>
          <w:numId w:val="2"/>
        </w:numPr>
        <w:rPr>
          <w:b/>
        </w:rPr>
      </w:pPr>
      <w:r w:rsidRPr="00A04692">
        <w:rPr>
          <w:b/>
        </w:rPr>
        <w:t>K</w:t>
      </w:r>
      <w:r w:rsidR="00FE4228" w:rsidRPr="00A04692">
        <w:rPr>
          <w:b/>
        </w:rPr>
        <w:t>iedy przewidywany jest koniec oceny formalnej?</w:t>
      </w:r>
    </w:p>
    <w:p w:rsidR="00FE4228" w:rsidRPr="00BC23BE" w:rsidRDefault="00BE08D1" w:rsidP="00BE08D1">
      <w:pPr>
        <w:rPr>
          <w:i/>
        </w:rPr>
      </w:pPr>
      <w:r w:rsidRPr="00BC23BE">
        <w:rPr>
          <w:i/>
        </w:rPr>
        <w:t>- Prawdopodobnie maj 2023 r.</w:t>
      </w:r>
    </w:p>
    <w:p w:rsidR="00FE4228" w:rsidRPr="00A04692" w:rsidRDefault="00FE4228" w:rsidP="00FE4228"/>
    <w:p w:rsidR="00FE4228" w:rsidRPr="00A04692" w:rsidRDefault="00FE4228" w:rsidP="00FE4228">
      <w:pPr>
        <w:pStyle w:val="Akapitzlist"/>
        <w:numPr>
          <w:ilvl w:val="0"/>
          <w:numId w:val="2"/>
        </w:numPr>
        <w:rPr>
          <w:b/>
        </w:rPr>
      </w:pPr>
      <w:r w:rsidRPr="00A04692">
        <w:rPr>
          <w:b/>
        </w:rPr>
        <w:lastRenderedPageBreak/>
        <w:t>Czy można uzyskać dofinansowanie na wykonanie nasadzeń w parku zabytkowym do odbudowa alejki grabowej? Nie jest to obiekt ogólnodostępny</w:t>
      </w:r>
    </w:p>
    <w:p w:rsidR="00FE4228" w:rsidRPr="00BC23BE" w:rsidRDefault="00BE08D1" w:rsidP="00BC23BE">
      <w:pPr>
        <w:jc w:val="both"/>
        <w:rPr>
          <w:i/>
        </w:rPr>
      </w:pPr>
      <w:r w:rsidRPr="00BC23BE">
        <w:rPr>
          <w:i/>
        </w:rPr>
        <w:t>- Tak, można, pod warunkiem, że nie sprzeciwiają się temu przepisy regulujące kwestie ochrony tego parku.</w:t>
      </w:r>
      <w:r w:rsidR="00F35343" w:rsidRPr="00BC23BE">
        <w:rPr>
          <w:i/>
        </w:rPr>
        <w:t xml:space="preserve"> Na dotowanym ciąży obowiązek uzyskania ewentualnych zgód/zezwoleń </w:t>
      </w:r>
      <w:r w:rsidR="00BC23BE">
        <w:rPr>
          <w:i/>
        </w:rPr>
        <w:t xml:space="preserve">                                     </w:t>
      </w:r>
      <w:r w:rsidR="00F35343" w:rsidRPr="00BC23BE">
        <w:rPr>
          <w:i/>
        </w:rPr>
        <w:t>na realizację planowanych działań -  nie jest to wymagane na etapie składania wniosku</w:t>
      </w:r>
      <w:r w:rsidR="009B2B38" w:rsidRPr="00BC23BE">
        <w:rPr>
          <w:i/>
        </w:rPr>
        <w:t>, jednak musi zostać przedłożone przed podpisaniem umowy</w:t>
      </w:r>
      <w:r w:rsidR="00F35343" w:rsidRPr="00BC23BE">
        <w:rPr>
          <w:i/>
        </w:rPr>
        <w:t>.</w:t>
      </w:r>
    </w:p>
    <w:p w:rsidR="00FE4228" w:rsidRPr="00A04692" w:rsidRDefault="00FE4228" w:rsidP="00FE4228"/>
    <w:p w:rsidR="00FE4228" w:rsidRPr="00A04692" w:rsidRDefault="00FE4228" w:rsidP="00FE4228">
      <w:pPr>
        <w:pStyle w:val="Akapitzlist"/>
        <w:numPr>
          <w:ilvl w:val="0"/>
          <w:numId w:val="2"/>
        </w:numPr>
        <w:rPr>
          <w:b/>
        </w:rPr>
      </w:pPr>
      <w:r w:rsidRPr="00A04692">
        <w:rPr>
          <w:b/>
        </w:rPr>
        <w:t xml:space="preserve">Czy inwestycje można realizować tylko na terenach których Gmina jest </w:t>
      </w:r>
      <w:r w:rsidR="00806519" w:rsidRPr="00A04692">
        <w:rPr>
          <w:b/>
        </w:rPr>
        <w:t>właścicielem</w:t>
      </w:r>
      <w:r w:rsidRPr="00A04692">
        <w:rPr>
          <w:b/>
        </w:rPr>
        <w:t xml:space="preserve">? </w:t>
      </w:r>
      <w:r w:rsidR="00BC23BE">
        <w:rPr>
          <w:b/>
        </w:rPr>
        <w:t xml:space="preserve">                      </w:t>
      </w:r>
      <w:r w:rsidRPr="00A04692">
        <w:rPr>
          <w:b/>
        </w:rPr>
        <w:t>czy można zrealizować na terenie użyczonym przez inny podmiot?</w:t>
      </w:r>
    </w:p>
    <w:p w:rsidR="00FE4228" w:rsidRPr="00BC23BE" w:rsidRDefault="00BE08D1" w:rsidP="00BC23BE">
      <w:pPr>
        <w:jc w:val="both"/>
        <w:rPr>
          <w:i/>
        </w:rPr>
      </w:pPr>
      <w:r w:rsidRPr="00BC23BE">
        <w:rPr>
          <w:i/>
        </w:rPr>
        <w:t>- Regulamin konkursu wymaga, aby inwestycja była realizowana na terenie, do którego wnioskodawca posiada tytuł prawny. Nie musi to być własność. Zatem można realizować inwestycję na terenie użyczonym przez inny podmiot.</w:t>
      </w:r>
    </w:p>
    <w:p w:rsidR="00FE4228" w:rsidRPr="00A04692" w:rsidRDefault="00FE4228" w:rsidP="00FE4228"/>
    <w:p w:rsidR="00FE4228" w:rsidRPr="00A04692" w:rsidRDefault="00FE4228" w:rsidP="00FE4228">
      <w:pPr>
        <w:pStyle w:val="Akapitzlist"/>
        <w:numPr>
          <w:ilvl w:val="0"/>
          <w:numId w:val="2"/>
        </w:numPr>
        <w:rPr>
          <w:b/>
        </w:rPr>
      </w:pPr>
      <w:r w:rsidRPr="00A04692">
        <w:rPr>
          <w:b/>
        </w:rPr>
        <w:t>Czy po otrzymaniu informacji o przyznaniu dofinansowania a jeszcze przed podpisaniem umowy można rozpocząć postępowanie przetargowe?</w:t>
      </w:r>
    </w:p>
    <w:p w:rsidR="00FE4228" w:rsidRPr="00BC23BE" w:rsidRDefault="00BE08D1" w:rsidP="00BC23BE">
      <w:pPr>
        <w:jc w:val="both"/>
        <w:rPr>
          <w:i/>
        </w:rPr>
      </w:pPr>
      <w:r w:rsidRPr="00BC23BE">
        <w:rPr>
          <w:i/>
        </w:rPr>
        <w:t xml:space="preserve">- Tak można. Postępowanie przetargowe można rozpocząć nawet przed otrzymaniem informacji o przyznaniu dofinansowania. Trzeba tylko pamiętać, że ze środków dotacji możliwe jest sfinansowanie jedynie kosztów kwalifikowalnych poniesionych wyłącznie po dacie zawarcia umowy. Koszty poniesione przed tą datą jednostka samorządu terytorialnego musi pokryć </w:t>
      </w:r>
      <w:r w:rsidR="00BC23BE" w:rsidRPr="00BC23BE">
        <w:rPr>
          <w:i/>
        </w:rPr>
        <w:t xml:space="preserve">                       </w:t>
      </w:r>
      <w:r w:rsidRPr="00BC23BE">
        <w:rPr>
          <w:i/>
        </w:rPr>
        <w:t>z własnych środków.</w:t>
      </w:r>
    </w:p>
    <w:p w:rsidR="00BE08D1" w:rsidRPr="00A04692" w:rsidRDefault="00BE08D1" w:rsidP="00FE4228"/>
    <w:p w:rsidR="00FE4228" w:rsidRPr="00A04692" w:rsidRDefault="00FE4228" w:rsidP="00FE4228">
      <w:pPr>
        <w:pStyle w:val="Akapitzlist"/>
        <w:numPr>
          <w:ilvl w:val="0"/>
          <w:numId w:val="2"/>
        </w:numPr>
        <w:rPr>
          <w:b/>
        </w:rPr>
      </w:pPr>
      <w:r w:rsidRPr="00A04692">
        <w:rPr>
          <w:b/>
        </w:rPr>
        <w:t>Czy można uzyskać dofinansowanie na wykonanie ścieżki ekologicznej tj. np. kilka tablic informacyjnych i domek dla owadów. Będzie to ścieżka przy drodze rowerowej.</w:t>
      </w:r>
    </w:p>
    <w:p w:rsidR="00FE4228" w:rsidRPr="00BC23BE" w:rsidRDefault="00BE08D1" w:rsidP="00FE4228">
      <w:pPr>
        <w:rPr>
          <w:i/>
        </w:rPr>
      </w:pPr>
      <w:r w:rsidRPr="00BC23BE">
        <w:rPr>
          <w:i/>
        </w:rPr>
        <w:t>- Tak można (pkt 3 regulaminu).</w:t>
      </w:r>
    </w:p>
    <w:p w:rsidR="00BE08D1" w:rsidRPr="00A04692" w:rsidRDefault="00BE08D1" w:rsidP="00FE4228"/>
    <w:p w:rsidR="00FE4228" w:rsidRPr="00A04692" w:rsidRDefault="00FE4228" w:rsidP="00FE4228">
      <w:pPr>
        <w:pStyle w:val="Akapitzlist"/>
        <w:numPr>
          <w:ilvl w:val="0"/>
          <w:numId w:val="2"/>
        </w:numPr>
        <w:rPr>
          <w:b/>
        </w:rPr>
      </w:pPr>
      <w:r w:rsidRPr="00A04692">
        <w:rPr>
          <w:b/>
        </w:rPr>
        <w:t>Czy przy realizacja zadania w różnych miejscowościach na terenie gminy (montaż lamp) będzie trzeba zamontować tablice informujące o dofinansowaniu przy każdym zadaniu (każdej lampie)?</w:t>
      </w:r>
    </w:p>
    <w:p w:rsidR="00FE4228" w:rsidRPr="00BC23BE" w:rsidRDefault="00BE08D1" w:rsidP="00BC23BE">
      <w:pPr>
        <w:jc w:val="both"/>
        <w:rPr>
          <w:i/>
        </w:rPr>
      </w:pPr>
      <w:r w:rsidRPr="00BC23BE">
        <w:rPr>
          <w:i/>
        </w:rPr>
        <w:t xml:space="preserve">- Zgodnie z treścią pkt. 7.2 regulaminu w przypadku realizacji projektu w kilku odrębnych lokalizacjach tabliczka winna być umiejscowiona przy każdej lokalizacji. </w:t>
      </w:r>
      <w:r w:rsidR="00BC23BE">
        <w:rPr>
          <w:i/>
        </w:rPr>
        <w:t xml:space="preserve">                                                        </w:t>
      </w:r>
      <w:r w:rsidRPr="00BC23BE">
        <w:rPr>
          <w:i/>
        </w:rPr>
        <w:t>Odnosząc to</w:t>
      </w:r>
      <w:r w:rsidR="00BC23BE">
        <w:rPr>
          <w:i/>
        </w:rPr>
        <w:t xml:space="preserve"> </w:t>
      </w:r>
      <w:r w:rsidRPr="00BC23BE">
        <w:rPr>
          <w:i/>
        </w:rPr>
        <w:t xml:space="preserve">do postawionego pytania, wystarczające będzie zamieszczenie po jednej tablicy </w:t>
      </w:r>
      <w:r w:rsidR="00BC23BE">
        <w:rPr>
          <w:i/>
        </w:rPr>
        <w:t xml:space="preserve">                  </w:t>
      </w:r>
      <w:r w:rsidRPr="00BC23BE">
        <w:rPr>
          <w:i/>
        </w:rPr>
        <w:t>w każdej miejscowości w ramach jednego ciągu lamp.</w:t>
      </w:r>
    </w:p>
    <w:p w:rsidR="00FE4228" w:rsidRPr="00A04692" w:rsidRDefault="00FE4228" w:rsidP="00FE4228"/>
    <w:p w:rsidR="00FE4228" w:rsidRPr="00A04692" w:rsidRDefault="00FE4228" w:rsidP="00FE4228">
      <w:pPr>
        <w:pStyle w:val="Akapitzlist"/>
        <w:numPr>
          <w:ilvl w:val="0"/>
          <w:numId w:val="2"/>
        </w:numPr>
        <w:rPr>
          <w:b/>
        </w:rPr>
      </w:pPr>
      <w:r w:rsidRPr="00A04692">
        <w:rPr>
          <w:b/>
        </w:rPr>
        <w:t>Czy koszt tablicy jest kwalifikowalny?</w:t>
      </w:r>
    </w:p>
    <w:p w:rsidR="00FE4228" w:rsidRPr="00BC23BE" w:rsidRDefault="00BE08D1" w:rsidP="00FE4228">
      <w:pPr>
        <w:rPr>
          <w:i/>
        </w:rPr>
      </w:pPr>
      <w:r w:rsidRPr="00BC23BE">
        <w:rPr>
          <w:i/>
        </w:rPr>
        <w:t>- Tak, koszt tablicy jest kosztem kwalifikowalnym (pkt 7.1 regulaminu).</w:t>
      </w:r>
    </w:p>
    <w:p w:rsidR="00FE4228" w:rsidRPr="00A04692" w:rsidRDefault="00FE4228" w:rsidP="00FE4228"/>
    <w:p w:rsidR="00FE4228" w:rsidRPr="00A04692" w:rsidRDefault="00FE4228" w:rsidP="00FE4228">
      <w:pPr>
        <w:pStyle w:val="Akapitzlist"/>
        <w:numPr>
          <w:ilvl w:val="0"/>
          <w:numId w:val="2"/>
        </w:numPr>
        <w:rPr>
          <w:b/>
        </w:rPr>
      </w:pPr>
      <w:r w:rsidRPr="00A04692">
        <w:rPr>
          <w:b/>
        </w:rPr>
        <w:t>Czy jest możliwość przesłania nagrania z dzisiejszego spotkania na maila ?</w:t>
      </w:r>
    </w:p>
    <w:p w:rsidR="00FE4228" w:rsidRPr="00BC23BE" w:rsidRDefault="00BE08D1" w:rsidP="00FE4228">
      <w:pPr>
        <w:rPr>
          <w:i/>
        </w:rPr>
      </w:pPr>
      <w:r w:rsidRPr="00BC23BE">
        <w:rPr>
          <w:i/>
        </w:rPr>
        <w:t>- Nie, nie ma takiej możliwości, ponieważ spotkanie nie było nagrywane.</w:t>
      </w:r>
    </w:p>
    <w:p w:rsidR="00FE4228" w:rsidRPr="00A04692" w:rsidRDefault="00FE4228" w:rsidP="00FE4228"/>
    <w:p w:rsidR="00FE4228" w:rsidRPr="00A04692" w:rsidRDefault="00FE4228" w:rsidP="00FE4228">
      <w:pPr>
        <w:pStyle w:val="Akapitzlist"/>
        <w:numPr>
          <w:ilvl w:val="0"/>
          <w:numId w:val="2"/>
        </w:numPr>
        <w:rPr>
          <w:b/>
        </w:rPr>
      </w:pPr>
      <w:r w:rsidRPr="00A04692">
        <w:rPr>
          <w:b/>
        </w:rPr>
        <w:t>Można złożyć tylko 1 wniosek z Gminy?</w:t>
      </w:r>
    </w:p>
    <w:p w:rsidR="00FE4228" w:rsidRPr="00BC23BE" w:rsidRDefault="00BE08D1" w:rsidP="00FE4228">
      <w:pPr>
        <w:pStyle w:val="Akapitzlist"/>
        <w:ind w:left="-66"/>
        <w:jc w:val="both"/>
        <w:rPr>
          <w:i/>
        </w:rPr>
      </w:pPr>
      <w:r w:rsidRPr="00BC23BE">
        <w:rPr>
          <w:i/>
        </w:rPr>
        <w:lastRenderedPageBreak/>
        <w:t>- Tak, gmina/powiat może złożyć tylko jeden wniosek (pkt 5.1 regulaminu).</w:t>
      </w:r>
    </w:p>
    <w:p w:rsidR="0009031C" w:rsidRPr="00A04692" w:rsidRDefault="0009031C" w:rsidP="00F35343">
      <w:pPr>
        <w:jc w:val="both"/>
      </w:pPr>
      <w:bookmarkStart w:id="0" w:name="_GoBack"/>
      <w:bookmarkEnd w:id="0"/>
    </w:p>
    <w:sectPr w:rsidR="0009031C" w:rsidRPr="00A04692" w:rsidSect="00DB743B">
      <w:pgSz w:w="11906" w:h="16838" w:code="9"/>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792D"/>
    <w:multiLevelType w:val="hybridMultilevel"/>
    <w:tmpl w:val="B402623A"/>
    <w:lvl w:ilvl="0" w:tplc="41781764">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 w15:restartNumberingAfterBreak="0">
    <w:nsid w:val="2CC24AA9"/>
    <w:multiLevelType w:val="hybridMultilevel"/>
    <w:tmpl w:val="E41A7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1C"/>
    <w:rsid w:val="00010990"/>
    <w:rsid w:val="000175FB"/>
    <w:rsid w:val="0009031C"/>
    <w:rsid w:val="00156B43"/>
    <w:rsid w:val="0020361F"/>
    <w:rsid w:val="0025034A"/>
    <w:rsid w:val="007A0069"/>
    <w:rsid w:val="007D0808"/>
    <w:rsid w:val="00806519"/>
    <w:rsid w:val="008C343F"/>
    <w:rsid w:val="008F3D78"/>
    <w:rsid w:val="009B2B38"/>
    <w:rsid w:val="00A04692"/>
    <w:rsid w:val="00BC23BE"/>
    <w:rsid w:val="00BE08D1"/>
    <w:rsid w:val="00C21DBE"/>
    <w:rsid w:val="00C93BD5"/>
    <w:rsid w:val="00DB743B"/>
    <w:rsid w:val="00F35343"/>
    <w:rsid w:val="00FE4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FBCA"/>
  <w15:chartTrackingRefBased/>
  <w15:docId w15:val="{7B388838-C742-49B6-B148-E961292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0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1266</Words>
  <Characters>7600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Janczak Maksymilian</dc:creator>
  <cp:keywords/>
  <dc:description/>
  <cp:lastModifiedBy>Janczak Maksymilian</cp:lastModifiedBy>
  <cp:revision>8</cp:revision>
  <cp:lastPrinted>2023-01-25T11:36:00Z</cp:lastPrinted>
  <dcterms:created xsi:type="dcterms:W3CDTF">2023-01-23T11:17:00Z</dcterms:created>
  <dcterms:modified xsi:type="dcterms:W3CDTF">2023-01-26T07:33:00Z</dcterms:modified>
</cp:coreProperties>
</file>