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847417">
      <w:pPr>
        <w:ind w:left="-142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847417">
      <w:pPr>
        <w:ind w:left="-142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252482">
        <w:rPr>
          <w:rFonts w:ascii="Garamond" w:hAnsi="Garamond"/>
          <w:b/>
          <w:bCs/>
        </w:rPr>
        <w:t>9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327437" w:rsidRDefault="00300252" w:rsidP="00847417">
      <w:pPr>
        <w:ind w:left="-142"/>
        <w:jc w:val="center"/>
        <w:rPr>
          <w:rFonts w:ascii="Garamond" w:hAnsi="Garamond"/>
          <w:b/>
          <w:bCs/>
          <w:sz w:val="16"/>
          <w:szCs w:val="16"/>
        </w:rPr>
      </w:pPr>
    </w:p>
    <w:p w:rsidR="001F5997" w:rsidRDefault="00576C50" w:rsidP="00847417">
      <w:pPr>
        <w:ind w:left="-142"/>
        <w:jc w:val="center"/>
        <w:rPr>
          <w:rFonts w:ascii="Garamond" w:hAnsi="Garamond"/>
          <w:b/>
        </w:rPr>
      </w:pPr>
      <w:r w:rsidRPr="002765BC">
        <w:rPr>
          <w:rFonts w:ascii="Garamond" w:hAnsi="Garamond"/>
          <w:b/>
        </w:rPr>
        <w:t>Obszar Inteligentn</w:t>
      </w:r>
      <w:r w:rsidR="00252482">
        <w:rPr>
          <w:rFonts w:ascii="Garamond" w:hAnsi="Garamond"/>
          <w:b/>
        </w:rPr>
        <w:t>ej</w:t>
      </w:r>
      <w:r w:rsidRPr="002765BC">
        <w:rPr>
          <w:rFonts w:ascii="Garamond" w:hAnsi="Garamond"/>
          <w:b/>
        </w:rPr>
        <w:t xml:space="preserve"> Specjalizacji:</w:t>
      </w:r>
      <w:r w:rsidR="00327437">
        <w:rPr>
          <w:rFonts w:ascii="Garamond" w:hAnsi="Garamond"/>
          <w:b/>
        </w:rPr>
        <w:t xml:space="preserve"> „</w:t>
      </w:r>
      <w:proofErr w:type="spellStart"/>
      <w:r w:rsidR="00327437">
        <w:rPr>
          <w:rFonts w:ascii="Garamond" w:hAnsi="Garamond"/>
          <w:b/>
        </w:rPr>
        <w:t>Biosurowce</w:t>
      </w:r>
      <w:proofErr w:type="spellEnd"/>
      <w:r w:rsidR="00327437">
        <w:rPr>
          <w:rFonts w:ascii="Garamond" w:hAnsi="Garamond"/>
          <w:b/>
        </w:rPr>
        <w:t xml:space="preserve"> i żywność dla świadomych konsumentów</w:t>
      </w:r>
      <w:r w:rsidR="00BF3171">
        <w:rPr>
          <w:rFonts w:ascii="Garamond" w:hAnsi="Garamond"/>
          <w:b/>
        </w:rPr>
        <w:t>”</w:t>
      </w:r>
    </w:p>
    <w:p w:rsidR="00BF3171" w:rsidRPr="00327437" w:rsidRDefault="00BF3171" w:rsidP="00847417">
      <w:pPr>
        <w:ind w:left="-142"/>
        <w:jc w:val="center"/>
        <w:rPr>
          <w:rFonts w:ascii="Garamond" w:hAnsi="Garamond"/>
          <w:b/>
          <w:sz w:val="16"/>
          <w:szCs w:val="16"/>
        </w:rPr>
      </w:pPr>
    </w:p>
    <w:p w:rsidR="00327437" w:rsidRPr="00327437" w:rsidRDefault="00327437" w:rsidP="00847417">
      <w:pPr>
        <w:spacing w:line="276" w:lineRule="auto"/>
        <w:ind w:left="-142"/>
        <w:jc w:val="center"/>
        <w:rPr>
          <w:rFonts w:ascii="Garamond" w:hAnsi="Garamond"/>
          <w:b/>
        </w:rPr>
      </w:pPr>
      <w:r w:rsidRPr="00252482">
        <w:rPr>
          <w:rFonts w:ascii="Garamond" w:hAnsi="Garamond"/>
          <w:b/>
        </w:rPr>
        <w:t xml:space="preserve">Targi </w:t>
      </w:r>
      <w:proofErr w:type="spellStart"/>
      <w:r w:rsidR="00BC4681">
        <w:rPr>
          <w:rFonts w:ascii="Garamond" w:hAnsi="Garamond"/>
          <w:b/>
        </w:rPr>
        <w:t>Anuga</w:t>
      </w:r>
      <w:proofErr w:type="spellEnd"/>
      <w:r w:rsidR="00066AC3">
        <w:rPr>
          <w:rFonts w:ascii="Garamond" w:hAnsi="Garamond"/>
          <w:b/>
        </w:rPr>
        <w:t xml:space="preserve"> 2019</w:t>
      </w:r>
      <w:r w:rsidRPr="00252482">
        <w:rPr>
          <w:rFonts w:ascii="Garamond" w:hAnsi="Garamond"/>
          <w:b/>
        </w:rPr>
        <w:t xml:space="preserve">, </w:t>
      </w:r>
      <w:r w:rsidR="00BC4681">
        <w:rPr>
          <w:rFonts w:ascii="Garamond" w:hAnsi="Garamond"/>
          <w:b/>
        </w:rPr>
        <w:t>Kolonia</w:t>
      </w:r>
      <w:r w:rsidRPr="00252482">
        <w:rPr>
          <w:rFonts w:ascii="Garamond" w:hAnsi="Garamond"/>
          <w:b/>
        </w:rPr>
        <w:t xml:space="preserve"> </w:t>
      </w:r>
      <w:r w:rsidR="00B970C0" w:rsidRPr="00252482">
        <w:rPr>
          <w:rFonts w:ascii="Garamond" w:hAnsi="Garamond"/>
          <w:b/>
        </w:rPr>
        <w:t>(</w:t>
      </w:r>
      <w:r w:rsidR="00BC4681">
        <w:rPr>
          <w:rFonts w:ascii="Garamond" w:hAnsi="Garamond"/>
          <w:b/>
        </w:rPr>
        <w:t>Niemcy</w:t>
      </w:r>
      <w:r w:rsidR="00252482">
        <w:rPr>
          <w:rFonts w:ascii="Garamond" w:hAnsi="Garamond"/>
          <w:b/>
        </w:rPr>
        <w:t>)</w:t>
      </w:r>
      <w:r w:rsidRPr="00252482">
        <w:rPr>
          <w:rFonts w:ascii="Garamond" w:hAnsi="Garamond"/>
          <w:b/>
        </w:rPr>
        <w:t>,</w:t>
      </w:r>
      <w:r w:rsidR="00B970C0" w:rsidRPr="00252482">
        <w:rPr>
          <w:rFonts w:ascii="Garamond" w:hAnsi="Garamond"/>
          <w:b/>
        </w:rPr>
        <w:br/>
        <w:t>odbywających się w dniach</w:t>
      </w:r>
      <w:r w:rsidRPr="00252482">
        <w:rPr>
          <w:rFonts w:ascii="Garamond" w:hAnsi="Garamond"/>
          <w:b/>
        </w:rPr>
        <w:t xml:space="preserve"> </w:t>
      </w:r>
      <w:r w:rsidR="00BC4681">
        <w:rPr>
          <w:rFonts w:ascii="Garamond" w:hAnsi="Garamond"/>
          <w:b/>
        </w:rPr>
        <w:t>05</w:t>
      </w:r>
      <w:r w:rsidRPr="00327437">
        <w:rPr>
          <w:rFonts w:ascii="Garamond" w:hAnsi="Garamond"/>
          <w:b/>
        </w:rPr>
        <w:t xml:space="preserve"> </w:t>
      </w:r>
      <w:r w:rsidR="00847417">
        <w:rPr>
          <w:rFonts w:ascii="Garamond" w:hAnsi="Garamond"/>
          <w:b/>
        </w:rPr>
        <w:t>–</w:t>
      </w:r>
      <w:r w:rsidRPr="00327437">
        <w:rPr>
          <w:rFonts w:ascii="Garamond" w:hAnsi="Garamond"/>
          <w:b/>
        </w:rPr>
        <w:t xml:space="preserve"> </w:t>
      </w:r>
      <w:r w:rsidR="00BC4681">
        <w:rPr>
          <w:rFonts w:ascii="Garamond" w:hAnsi="Garamond"/>
          <w:b/>
        </w:rPr>
        <w:t>09</w:t>
      </w:r>
      <w:r w:rsidR="00252482">
        <w:rPr>
          <w:rFonts w:ascii="Garamond" w:hAnsi="Garamond"/>
          <w:b/>
        </w:rPr>
        <w:t xml:space="preserve"> </w:t>
      </w:r>
      <w:r w:rsidR="00BC4681">
        <w:rPr>
          <w:rFonts w:ascii="Garamond" w:hAnsi="Garamond"/>
          <w:b/>
        </w:rPr>
        <w:t>października</w:t>
      </w:r>
      <w:r w:rsidR="00252482">
        <w:rPr>
          <w:rFonts w:ascii="Garamond" w:hAnsi="Garamond"/>
          <w:b/>
        </w:rPr>
        <w:t xml:space="preserve"> 2019</w:t>
      </w:r>
      <w:r w:rsidRPr="00327437">
        <w:rPr>
          <w:rFonts w:ascii="Garamond" w:hAnsi="Garamond"/>
          <w:b/>
        </w:rPr>
        <w:t xml:space="preserve"> r.</w:t>
      </w:r>
    </w:p>
    <w:p w:rsidR="004E6969" w:rsidRDefault="004E6969" w:rsidP="00847417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bCs/>
        </w:rPr>
      </w:pPr>
    </w:p>
    <w:p w:rsidR="004E6969" w:rsidRPr="00A35442" w:rsidRDefault="004E6969" w:rsidP="00847417">
      <w:pPr>
        <w:numPr>
          <w:ilvl w:val="0"/>
          <w:numId w:val="8"/>
        </w:numPr>
        <w:autoSpaceDE w:val="0"/>
        <w:autoSpaceDN w:val="0"/>
        <w:adjustRightInd w:val="0"/>
        <w:ind w:left="-142" w:firstLine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8D1083">
        <w:rPr>
          <w:rFonts w:ascii="Garamond" w:hAnsi="Garamond"/>
          <w:bCs/>
        </w:rPr>
        <w:t xml:space="preserve"> 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CB3961">
        <w:rPr>
          <w:rFonts w:ascii="Garamond" w:hAnsi="Garamond"/>
        </w:rPr>
        <w:t>2014-2020,</w:t>
      </w:r>
      <w:r w:rsidR="004E6969" w:rsidRPr="00A35442">
        <w:rPr>
          <w:rFonts w:ascii="Garamond" w:hAnsi="Garamond"/>
        </w:rPr>
        <w:t xml:space="preserve"> Działanie 1.4: Internacjonalizacja gospodarki re</w:t>
      </w:r>
      <w:r w:rsidR="00CB3961">
        <w:rPr>
          <w:rFonts w:ascii="Garamond" w:hAnsi="Garamond"/>
        </w:rPr>
        <w:t xml:space="preserve">gionalnej, Poddziałanie 1.4.2: </w:t>
      </w:r>
      <w:r w:rsidR="004E6969" w:rsidRPr="00A35442">
        <w:rPr>
          <w:rFonts w:ascii="Garamond" w:hAnsi="Garamond"/>
        </w:rPr>
        <w:t>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847417">
      <w:pPr>
        <w:numPr>
          <w:ilvl w:val="0"/>
          <w:numId w:val="2"/>
        </w:num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8D1083" w:rsidRPr="00252482" w:rsidRDefault="0068033B" w:rsidP="00252482">
      <w:pPr>
        <w:autoSpaceDE w:val="0"/>
        <w:autoSpaceDN w:val="0"/>
        <w:adjustRightInd w:val="0"/>
        <w:ind w:left="284"/>
        <w:jc w:val="both"/>
        <w:rPr>
          <w:rFonts w:ascii="Garamond" w:hAnsi="Garamond"/>
        </w:rPr>
      </w:pPr>
      <w:hyperlink r:id="rId8" w:history="1">
        <w:r w:rsidR="00252482" w:rsidRPr="00252482">
          <w:rPr>
            <w:rStyle w:val="Hipercze"/>
            <w:rFonts w:ascii="Garamond" w:hAnsi="Garamond"/>
          </w:rPr>
          <w:t>http://iw.org.pl/wp-content/uploads/2018/06/ulotka-IS-PKD.pdf</w:t>
        </w:r>
      </w:hyperlink>
    </w:p>
    <w:p w:rsidR="00252482" w:rsidRPr="00A35442" w:rsidRDefault="00252482" w:rsidP="00847417">
      <w:p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</w:p>
    <w:p w:rsidR="002D2DD5" w:rsidRPr="00A35442" w:rsidRDefault="002D2DD5" w:rsidP="00847417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-142" w:firstLine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610824" w:rsidRDefault="00434198" w:rsidP="00190D0E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</w:t>
      </w:r>
      <w:r w:rsidR="00610824">
        <w:rPr>
          <w:rFonts w:ascii="Garamond" w:hAnsi="Garamond"/>
        </w:rPr>
        <w:t>rem inteligentnej specjalizacji:</w:t>
      </w:r>
    </w:p>
    <w:p w:rsidR="006E3E5E" w:rsidRPr="000C4DBC" w:rsidRDefault="006E3E5E" w:rsidP="00847417">
      <w:pPr>
        <w:pStyle w:val="Default"/>
        <w:ind w:left="-142"/>
        <w:rPr>
          <w:rFonts w:ascii="Garamond" w:hAnsi="Garamond" w:cs="Times New Roman"/>
          <w:bCs/>
          <w:color w:val="auto"/>
          <w:sz w:val="16"/>
          <w:szCs w:val="16"/>
        </w:rPr>
      </w:pPr>
    </w:p>
    <w:p w:rsidR="006E3E5E" w:rsidRDefault="00327437" w:rsidP="00190D0E">
      <w:pPr>
        <w:pStyle w:val="Default"/>
        <w:numPr>
          <w:ilvl w:val="0"/>
          <w:numId w:val="22"/>
        </w:numPr>
        <w:ind w:left="284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/>
          <w:b/>
        </w:rPr>
        <w:t>„</w:t>
      </w:r>
      <w:proofErr w:type="spellStart"/>
      <w:r>
        <w:rPr>
          <w:rFonts w:ascii="Garamond" w:hAnsi="Garamond"/>
          <w:b/>
        </w:rPr>
        <w:t>Biosurowce</w:t>
      </w:r>
      <w:proofErr w:type="spellEnd"/>
      <w:r>
        <w:rPr>
          <w:rFonts w:ascii="Garamond" w:hAnsi="Garamond"/>
          <w:b/>
        </w:rPr>
        <w:t xml:space="preserve"> i żywność dla świadomych konsumentów”</w:t>
      </w:r>
      <w:r w:rsidR="007A3559" w:rsidRPr="00610824">
        <w:rPr>
          <w:rFonts w:ascii="Garamond" w:hAnsi="Garamond" w:cs="Times New Roman"/>
          <w:b/>
          <w:bCs/>
          <w:color w:val="auto"/>
        </w:rPr>
        <w:t>: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>
        <w:rPr>
          <w:rFonts w:ascii="Garamond" w:hAnsi="Garamond"/>
        </w:rPr>
        <w:t xml:space="preserve">Sekcja </w:t>
      </w:r>
      <w:r w:rsidR="00327437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dział </w:t>
      </w:r>
      <w:r w:rsidR="00327437">
        <w:rPr>
          <w:rFonts w:ascii="Garamond" w:hAnsi="Garamond"/>
        </w:rPr>
        <w:t>01</w:t>
      </w:r>
      <w:r w:rsidRPr="00A35442">
        <w:rPr>
          <w:rFonts w:ascii="Garamond" w:hAnsi="Garamond"/>
        </w:rPr>
        <w:t>,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3" w:firstLine="0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</w:t>
      </w:r>
      <w:r w:rsidR="00327437">
        <w:rPr>
          <w:rFonts w:ascii="Garamond" w:hAnsi="Garamond"/>
        </w:rPr>
        <w:t>10</w:t>
      </w:r>
      <w:r w:rsidR="00575975">
        <w:rPr>
          <w:rFonts w:ascii="Garamond" w:hAnsi="Garamond"/>
        </w:rPr>
        <w:t>,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3" w:firstLine="0"/>
        <w:rPr>
          <w:rFonts w:ascii="Garamond" w:hAnsi="Garamond"/>
        </w:rPr>
      </w:pPr>
      <w:r>
        <w:rPr>
          <w:rFonts w:ascii="Garamond" w:hAnsi="Garamond"/>
        </w:rPr>
        <w:t xml:space="preserve">Sekcja </w:t>
      </w:r>
      <w:r w:rsidR="00327437">
        <w:rPr>
          <w:rFonts w:ascii="Garamond" w:hAnsi="Garamond"/>
        </w:rPr>
        <w:t>C</w:t>
      </w:r>
      <w:r>
        <w:rPr>
          <w:rFonts w:ascii="Garamond" w:hAnsi="Garamond"/>
        </w:rPr>
        <w:t xml:space="preserve"> dział </w:t>
      </w:r>
      <w:r w:rsidR="00327437">
        <w:rPr>
          <w:rFonts w:ascii="Garamond" w:hAnsi="Garamond"/>
        </w:rPr>
        <w:t>11</w:t>
      </w:r>
      <w:r w:rsidRPr="00A35442">
        <w:rPr>
          <w:rFonts w:ascii="Garamond" w:hAnsi="Garamond"/>
        </w:rPr>
        <w:t>,</w:t>
      </w:r>
    </w:p>
    <w:p w:rsidR="007A3559" w:rsidRDefault="007A3559" w:rsidP="00575975">
      <w:pPr>
        <w:pStyle w:val="Default"/>
        <w:spacing w:beforeLines="40" w:before="96"/>
        <w:ind w:left="284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7A3559" w:rsidRPr="00A35442" w:rsidRDefault="007A3559" w:rsidP="00575975">
      <w:pPr>
        <w:pStyle w:val="Default"/>
        <w:numPr>
          <w:ilvl w:val="0"/>
          <w:numId w:val="24"/>
        </w:numPr>
        <w:tabs>
          <w:tab w:val="left" w:pos="1134"/>
        </w:tabs>
        <w:spacing w:before="40"/>
        <w:ind w:left="709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 xml:space="preserve">Sekcja </w:t>
      </w:r>
      <w:r w:rsidR="00327437">
        <w:rPr>
          <w:rFonts w:ascii="Garamond" w:hAnsi="Garamond" w:cs="Times New Roman"/>
          <w:bCs/>
          <w:color w:val="auto"/>
        </w:rPr>
        <w:t>A</w:t>
      </w:r>
      <w:r w:rsidRPr="00A35442">
        <w:rPr>
          <w:rFonts w:ascii="Garamond" w:hAnsi="Garamond" w:cs="Times New Roman"/>
          <w:bCs/>
          <w:color w:val="auto"/>
        </w:rPr>
        <w:t xml:space="preserve"> dział</w:t>
      </w:r>
      <w:r w:rsidR="008D1083">
        <w:rPr>
          <w:rFonts w:ascii="Garamond" w:hAnsi="Garamond" w:cs="Times New Roman"/>
          <w:bCs/>
          <w:color w:val="auto"/>
        </w:rPr>
        <w:tab/>
      </w:r>
      <w:r w:rsidR="00327437">
        <w:rPr>
          <w:rFonts w:ascii="Garamond" w:hAnsi="Garamond" w:cs="Times New Roman"/>
          <w:bCs/>
          <w:color w:val="auto"/>
        </w:rPr>
        <w:t>0</w:t>
      </w:r>
      <w:r>
        <w:rPr>
          <w:rFonts w:ascii="Garamond" w:hAnsi="Garamond" w:cs="Times New Roman"/>
          <w:bCs/>
          <w:color w:val="auto"/>
        </w:rPr>
        <w:t>2,</w:t>
      </w:r>
    </w:p>
    <w:p w:rsidR="007A3559" w:rsidRPr="00A35442" w:rsidRDefault="007A3559" w:rsidP="00575975">
      <w:pPr>
        <w:pStyle w:val="Default"/>
        <w:numPr>
          <w:ilvl w:val="0"/>
          <w:numId w:val="24"/>
        </w:numPr>
        <w:tabs>
          <w:tab w:val="left" w:pos="1134"/>
        </w:tabs>
        <w:spacing w:before="40"/>
        <w:ind w:left="709" w:firstLine="0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C dział</w:t>
      </w:r>
      <w:r w:rsidR="008D1083">
        <w:rPr>
          <w:rFonts w:ascii="Garamond" w:hAnsi="Garamond" w:cs="Times New Roman"/>
          <w:bCs/>
          <w:color w:val="auto"/>
        </w:rPr>
        <w:tab/>
      </w:r>
      <w:r w:rsidR="00327437">
        <w:rPr>
          <w:rFonts w:ascii="Garamond" w:hAnsi="Garamond" w:cs="Times New Roman"/>
          <w:bCs/>
          <w:color w:val="auto"/>
        </w:rPr>
        <w:t>1</w:t>
      </w:r>
      <w:r>
        <w:rPr>
          <w:rFonts w:ascii="Garamond" w:hAnsi="Garamond" w:cs="Times New Roman"/>
          <w:bCs/>
          <w:color w:val="auto"/>
        </w:rPr>
        <w:t>6</w:t>
      </w:r>
      <w:r w:rsidR="00327437">
        <w:rPr>
          <w:rFonts w:ascii="Garamond" w:hAnsi="Garamond" w:cs="Times New Roman"/>
          <w:bCs/>
          <w:color w:val="auto"/>
        </w:rPr>
        <w:t>-17</w:t>
      </w:r>
      <w:r w:rsidRPr="00A35442">
        <w:rPr>
          <w:rFonts w:ascii="Garamond" w:hAnsi="Garamond" w:cs="Times New Roman"/>
          <w:bCs/>
          <w:color w:val="auto"/>
        </w:rPr>
        <w:t>,</w:t>
      </w:r>
      <w:r w:rsidR="00327437">
        <w:rPr>
          <w:rFonts w:ascii="Garamond" w:hAnsi="Garamond" w:cs="Times New Roman"/>
          <w:bCs/>
          <w:color w:val="auto"/>
        </w:rPr>
        <w:t xml:space="preserve"> 22,</w:t>
      </w:r>
    </w:p>
    <w:p w:rsidR="007A3559" w:rsidRPr="00A35442" w:rsidRDefault="007A3559" w:rsidP="00575975">
      <w:pPr>
        <w:pStyle w:val="Default"/>
        <w:numPr>
          <w:ilvl w:val="0"/>
          <w:numId w:val="24"/>
        </w:numPr>
        <w:tabs>
          <w:tab w:val="left" w:pos="1134"/>
        </w:tabs>
        <w:spacing w:before="40"/>
        <w:ind w:left="709" w:firstLine="0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E dział</w:t>
      </w:r>
      <w:r w:rsidR="008D1083">
        <w:rPr>
          <w:rFonts w:ascii="Garamond" w:hAnsi="Garamond" w:cs="Times New Roman"/>
          <w:bCs/>
          <w:color w:val="auto"/>
        </w:rPr>
        <w:tab/>
      </w:r>
      <w:r w:rsidRPr="00A35442">
        <w:rPr>
          <w:rFonts w:ascii="Garamond" w:hAnsi="Garamond" w:cs="Times New Roman"/>
          <w:bCs/>
          <w:color w:val="auto"/>
        </w:rPr>
        <w:t>38,</w:t>
      </w:r>
    </w:p>
    <w:p w:rsidR="007A3559" w:rsidRPr="00A35442" w:rsidRDefault="008D1083" w:rsidP="00575975">
      <w:pPr>
        <w:pStyle w:val="Default"/>
        <w:numPr>
          <w:ilvl w:val="0"/>
          <w:numId w:val="24"/>
        </w:numPr>
        <w:tabs>
          <w:tab w:val="left" w:pos="1134"/>
        </w:tabs>
        <w:spacing w:before="40"/>
        <w:ind w:left="709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Sekcja J dział</w:t>
      </w:r>
      <w:r>
        <w:rPr>
          <w:rFonts w:ascii="Garamond" w:hAnsi="Garamond" w:cs="Times New Roman"/>
          <w:bCs/>
          <w:color w:val="auto"/>
        </w:rPr>
        <w:tab/>
      </w:r>
      <w:r w:rsidR="007A3559" w:rsidRPr="00A35442">
        <w:rPr>
          <w:rFonts w:ascii="Garamond" w:hAnsi="Garamond" w:cs="Times New Roman"/>
          <w:bCs/>
          <w:color w:val="auto"/>
        </w:rPr>
        <w:t xml:space="preserve">62, </w:t>
      </w:r>
    </w:p>
    <w:p w:rsidR="00610824" w:rsidRDefault="008D1083" w:rsidP="00575975">
      <w:pPr>
        <w:pStyle w:val="Default"/>
        <w:numPr>
          <w:ilvl w:val="0"/>
          <w:numId w:val="24"/>
        </w:numPr>
        <w:tabs>
          <w:tab w:val="left" w:pos="1134"/>
        </w:tabs>
        <w:spacing w:before="40"/>
        <w:ind w:left="709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Sekcja M dział</w:t>
      </w:r>
      <w:r>
        <w:rPr>
          <w:rFonts w:ascii="Garamond" w:hAnsi="Garamond" w:cs="Times New Roman"/>
          <w:bCs/>
          <w:color w:val="auto"/>
        </w:rPr>
        <w:tab/>
      </w:r>
      <w:r w:rsidR="007A3559" w:rsidRPr="00A35442">
        <w:rPr>
          <w:rFonts w:ascii="Garamond" w:hAnsi="Garamond" w:cs="Times New Roman"/>
          <w:bCs/>
          <w:color w:val="auto"/>
        </w:rPr>
        <w:t>72.</w:t>
      </w:r>
    </w:p>
    <w:p w:rsidR="00616B5B" w:rsidRPr="0068033B" w:rsidRDefault="002D2DD5" w:rsidP="00616B5B">
      <w:pPr>
        <w:pStyle w:val="NormalnyWeb"/>
        <w:numPr>
          <w:ilvl w:val="0"/>
          <w:numId w:val="13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>Warunkiem udziału w naborze jest przesłanie na adres Organizatora</w:t>
      </w:r>
      <w:r w:rsidR="00575975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575975">
        <w:rPr>
          <w:rFonts w:ascii="Garamond" w:hAnsi="Garamond"/>
        </w:rPr>
        <w:t>,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 xml:space="preserve">Formularza zgłoszeniowego, Oświadczenia o pomocy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5F7293">
        <w:rPr>
          <w:rStyle w:val="Uwydatnienie"/>
          <w:rFonts w:ascii="Garamond" w:hAnsi="Garamond"/>
          <w:i w:val="0"/>
        </w:rPr>
        <w:t xml:space="preserve">, Formularza informacji przedstawianych przy ubieganiu się o pomoc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</w:t>
      </w:r>
      <w:r w:rsidR="00252482">
        <w:rPr>
          <w:rStyle w:val="Uwydatnienie"/>
          <w:rFonts w:ascii="Garamond" w:hAnsi="Garamond"/>
          <w:i w:val="0"/>
        </w:rPr>
        <w:t xml:space="preserve"> / wpisu do CEIDG</w:t>
      </w:r>
      <w:r w:rsidRPr="00A35442">
        <w:rPr>
          <w:rStyle w:val="Uwydatnienie"/>
          <w:rFonts w:ascii="Garamond" w:hAnsi="Garamond"/>
          <w:i w:val="0"/>
        </w:rPr>
        <w:t>.</w:t>
      </w:r>
    </w:p>
    <w:p w:rsidR="0068033B" w:rsidRPr="00616B5B" w:rsidRDefault="0068033B" w:rsidP="0068033B">
      <w:pPr>
        <w:pStyle w:val="NormalnyWeb"/>
        <w:spacing w:before="120" w:beforeAutospacing="0" w:after="120" w:afterAutospacing="0"/>
        <w:ind w:left="284"/>
        <w:jc w:val="both"/>
        <w:rPr>
          <w:rStyle w:val="Uwydatnienie"/>
          <w:rFonts w:ascii="Garamond" w:hAnsi="Garamond"/>
          <w:iCs w:val="0"/>
        </w:rPr>
      </w:pPr>
    </w:p>
    <w:p w:rsidR="002D2DD5" w:rsidRPr="00A35442" w:rsidRDefault="00210288" w:rsidP="00575975">
      <w:pPr>
        <w:pStyle w:val="NormalnyWeb"/>
        <w:numPr>
          <w:ilvl w:val="0"/>
          <w:numId w:val="8"/>
        </w:numPr>
        <w:spacing w:before="120" w:beforeAutospacing="0" w:after="120" w:afterAutospacing="0"/>
        <w:ind w:left="-142" w:firstLine="0"/>
        <w:jc w:val="center"/>
        <w:rPr>
          <w:rStyle w:val="Uwydatnienie"/>
          <w:rFonts w:ascii="Garamond" w:hAnsi="Garamond"/>
          <w:b/>
          <w:i w:val="0"/>
          <w:iCs w:val="0"/>
        </w:rPr>
      </w:pPr>
      <w:r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066AC3" w:rsidRPr="00066AC3" w:rsidRDefault="007D531C" w:rsidP="0068033B">
      <w:pPr>
        <w:pStyle w:val="NormalnyWeb"/>
        <w:spacing w:before="120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201</w:t>
      </w:r>
      <w:r w:rsidR="00252482">
        <w:rPr>
          <w:rFonts w:ascii="Garamond" w:hAnsi="Garamond"/>
        </w:rPr>
        <w:t>9</w:t>
      </w:r>
      <w:r w:rsidRPr="00A35442">
        <w:rPr>
          <w:rFonts w:ascii="Garamond" w:hAnsi="Garamond"/>
        </w:rPr>
        <w:t xml:space="preserve"> Organizator zaplanował </w:t>
      </w:r>
      <w:r w:rsidR="00693732">
        <w:rPr>
          <w:rFonts w:ascii="Garamond" w:hAnsi="Garamond"/>
          <w:bCs/>
        </w:rPr>
        <w:t>w ramach inteligentnej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886FAA">
        <w:rPr>
          <w:rFonts w:ascii="Garamond" w:hAnsi="Garamond"/>
        </w:rPr>
        <w:t>„</w:t>
      </w:r>
      <w:proofErr w:type="spellStart"/>
      <w:r w:rsidR="00577EAD">
        <w:rPr>
          <w:rFonts w:ascii="Garamond" w:hAnsi="Garamond"/>
        </w:rPr>
        <w:t>Biosurowce</w:t>
      </w:r>
      <w:proofErr w:type="spellEnd"/>
      <w:r w:rsidR="00577EAD">
        <w:rPr>
          <w:rFonts w:ascii="Garamond" w:hAnsi="Garamond"/>
        </w:rPr>
        <w:t xml:space="preserve"> i żywność dla świadomych</w:t>
      </w:r>
      <w:bookmarkStart w:id="0" w:name="_GoBack"/>
      <w:bookmarkEnd w:id="0"/>
      <w:r w:rsidR="00577EAD">
        <w:rPr>
          <w:rFonts w:ascii="Garamond" w:hAnsi="Garamond"/>
        </w:rPr>
        <w:t xml:space="preserve"> konsumentów</w:t>
      </w:r>
      <w:r w:rsidR="00886FAA">
        <w:rPr>
          <w:rFonts w:ascii="Garamond" w:hAnsi="Garamond"/>
        </w:rPr>
        <w:t xml:space="preserve">” udział w targach </w:t>
      </w:r>
      <w:proofErr w:type="spellStart"/>
      <w:r w:rsidR="00066AC3" w:rsidRPr="00066AC3">
        <w:rPr>
          <w:rFonts w:ascii="Garamond" w:hAnsi="Garamond"/>
          <w:b/>
        </w:rPr>
        <w:t>Anuga</w:t>
      </w:r>
      <w:proofErr w:type="spellEnd"/>
      <w:r w:rsidR="00066AC3">
        <w:rPr>
          <w:rFonts w:ascii="Garamond" w:hAnsi="Garamond"/>
          <w:b/>
        </w:rPr>
        <w:t xml:space="preserve"> 2019</w:t>
      </w:r>
      <w:r w:rsidR="00327437" w:rsidRPr="00327437">
        <w:rPr>
          <w:rFonts w:ascii="Garamond" w:hAnsi="Garamond"/>
          <w:b/>
        </w:rPr>
        <w:t xml:space="preserve">, </w:t>
      </w:r>
      <w:r w:rsidR="00066AC3" w:rsidRPr="00066AC3">
        <w:rPr>
          <w:rFonts w:ascii="Garamond" w:hAnsi="Garamond"/>
          <w:b/>
        </w:rPr>
        <w:t>05 – 09 października 2019 r., Kolonia (Niemcy)</w:t>
      </w:r>
      <w:r w:rsidR="0068033B">
        <w:rPr>
          <w:rFonts w:ascii="Garamond" w:hAnsi="Garamond"/>
          <w:b/>
        </w:rPr>
        <w:t>.</w:t>
      </w:r>
    </w:p>
    <w:p w:rsidR="00D26CE0" w:rsidRPr="00A35442" w:rsidRDefault="00D26CE0" w:rsidP="00B11094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>Nabór</w:t>
      </w:r>
    </w:p>
    <w:p w:rsidR="00D07AEE" w:rsidRPr="00616B5B" w:rsidRDefault="00D07AE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 w:rsidRPr="00616B5B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9534D6" w:rsidRPr="00616B5B">
        <w:rPr>
          <w:rStyle w:val="Uwydatnienie"/>
          <w:rFonts w:ascii="Garamond" w:hAnsi="Garamond"/>
          <w:i w:val="0"/>
          <w:iCs w:val="0"/>
        </w:rPr>
        <w:t xml:space="preserve">do dnia </w:t>
      </w:r>
      <w:r w:rsidR="00AB512E">
        <w:rPr>
          <w:rStyle w:val="Uwydatnienie"/>
          <w:rFonts w:ascii="Garamond" w:hAnsi="Garamond"/>
          <w:i w:val="0"/>
          <w:iCs w:val="0"/>
        </w:rPr>
        <w:t>11</w:t>
      </w:r>
      <w:r w:rsidR="004615C4" w:rsidRPr="00616B5B">
        <w:rPr>
          <w:rStyle w:val="Uwydatnienie"/>
          <w:rFonts w:ascii="Garamond" w:hAnsi="Garamond"/>
          <w:i w:val="0"/>
          <w:iCs w:val="0"/>
        </w:rPr>
        <w:t xml:space="preserve"> </w:t>
      </w:r>
      <w:r w:rsidR="00AB512E">
        <w:rPr>
          <w:rStyle w:val="Uwydatnienie"/>
          <w:rFonts w:ascii="Garamond" w:hAnsi="Garamond"/>
          <w:i w:val="0"/>
          <w:iCs w:val="0"/>
        </w:rPr>
        <w:t>lutego</w:t>
      </w:r>
      <w:r w:rsidR="009534D6" w:rsidRPr="00616B5B">
        <w:rPr>
          <w:rStyle w:val="Uwydatnienie"/>
          <w:rFonts w:ascii="Garamond" w:hAnsi="Garamond"/>
          <w:i w:val="0"/>
          <w:iCs w:val="0"/>
        </w:rPr>
        <w:t xml:space="preserve"> 201</w:t>
      </w:r>
      <w:r w:rsidR="004615C4" w:rsidRPr="00616B5B">
        <w:rPr>
          <w:rStyle w:val="Uwydatnienie"/>
          <w:rFonts w:ascii="Garamond" w:hAnsi="Garamond"/>
          <w:i w:val="0"/>
          <w:iCs w:val="0"/>
        </w:rPr>
        <w:t>9</w:t>
      </w:r>
      <w:r w:rsidR="009534D6" w:rsidRPr="00616B5B">
        <w:rPr>
          <w:rStyle w:val="Uwydatnienie"/>
          <w:rFonts w:ascii="Garamond" w:hAnsi="Garamond"/>
          <w:i w:val="0"/>
          <w:iCs w:val="0"/>
        </w:rPr>
        <w:t xml:space="preserve"> r.</w:t>
      </w:r>
    </w:p>
    <w:p w:rsidR="004F1C22" w:rsidRPr="00A35442" w:rsidRDefault="004F1C22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575975">
        <w:rPr>
          <w:rStyle w:val="Uwydatnienie"/>
          <w:rFonts w:ascii="Garamond" w:hAnsi="Garamond"/>
          <w:i w:val="0"/>
          <w:iCs w:val="0"/>
        </w:rPr>
        <w:br/>
      </w:r>
      <w:r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Warunkiem organizacji stoiska targ</w:t>
      </w:r>
      <w:r w:rsidR="00B11094">
        <w:rPr>
          <w:rFonts w:ascii="Garamond" w:hAnsi="Garamond"/>
        </w:rPr>
        <w:t>owego jest zebranie co najmniej</w:t>
      </w:r>
      <w:r w:rsidR="00E626A8">
        <w:rPr>
          <w:rFonts w:ascii="Garamond" w:hAnsi="Garamond"/>
        </w:rPr>
        <w:t xml:space="preserve"> 5</w:t>
      </w:r>
      <w:r w:rsidRPr="00A35442">
        <w:rPr>
          <w:rFonts w:ascii="Garamond" w:hAnsi="Garamond"/>
        </w:rPr>
        <w:t xml:space="preserve"> zgłoszeń na targi.</w:t>
      </w:r>
    </w:p>
    <w:p w:rsidR="007C47C9" w:rsidRPr="009534D6" w:rsidRDefault="006A17A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założył udział 15 Beneficjentów w zaproponowanych Targach. W szczególnych przypadkach istnieje możliwość zwiększenia ich liczby.</w:t>
      </w:r>
    </w:p>
    <w:p w:rsidR="00122477" w:rsidRPr="00A35442" w:rsidRDefault="00122477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B11094" w:rsidRDefault="009520DF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B11094">
        <w:rPr>
          <w:rFonts w:ascii="Garamond" w:hAnsi="Garamond"/>
        </w:rPr>
        <w:t xml:space="preserve">Organizator poinformuje wszystkie zgłoszone </w:t>
      </w:r>
      <w:r w:rsidR="00D26CE0" w:rsidRPr="00B11094">
        <w:rPr>
          <w:rFonts w:ascii="Garamond" w:hAnsi="Garamond"/>
        </w:rPr>
        <w:t>podmioty</w:t>
      </w:r>
      <w:r w:rsidRPr="00B11094">
        <w:rPr>
          <w:rFonts w:ascii="Garamond" w:hAnsi="Garamond"/>
        </w:rPr>
        <w:t xml:space="preserve"> o wynikach naboru w ciągu </w:t>
      </w:r>
      <w:r w:rsidR="00D26CE0" w:rsidRPr="00B11094">
        <w:rPr>
          <w:rFonts w:ascii="Garamond" w:hAnsi="Garamond"/>
        </w:rPr>
        <w:t>3</w:t>
      </w:r>
      <w:r w:rsidRPr="00B11094">
        <w:rPr>
          <w:rFonts w:ascii="Garamond" w:hAnsi="Garamond"/>
        </w:rPr>
        <w:t xml:space="preserve"> dni roboczych od zamknięcia naboru. </w:t>
      </w:r>
      <w:r w:rsidR="00B11094" w:rsidRPr="00B11094">
        <w:rPr>
          <w:rFonts w:ascii="Garamond" w:hAnsi="Garamond"/>
        </w:rPr>
        <w:t>Przedsiębiorstwa, które zakwalifikują się do udziału w targach</w:t>
      </w:r>
      <w:r w:rsidR="00B11094">
        <w:rPr>
          <w:rFonts w:ascii="Garamond" w:hAnsi="Garamond"/>
        </w:rPr>
        <w:t>,</w:t>
      </w:r>
      <w:r w:rsidR="00B11094" w:rsidRPr="00B11094">
        <w:rPr>
          <w:rFonts w:ascii="Garamond" w:hAnsi="Garamond"/>
        </w:rPr>
        <w:t xml:space="preserve"> zobowiązane są do odesłania podpisanej Umowy o dofinansowanie w ciągu 5 dni roboczych od jej otrzymania.</w:t>
      </w:r>
      <w:r w:rsidR="009F47CF" w:rsidRPr="00B11094">
        <w:rPr>
          <w:rFonts w:ascii="Garamond" w:hAnsi="Garamond"/>
        </w:rPr>
        <w:t xml:space="preserve"> Przekroczenie wskazanego terminu powoduje skreślenie z listy uczestników.</w:t>
      </w:r>
    </w:p>
    <w:p w:rsidR="002B14CF" w:rsidRDefault="002B14CF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 xml:space="preserve">de </w:t>
      </w:r>
      <w:proofErr w:type="spellStart"/>
      <w:r w:rsidRPr="00A35442">
        <w:rPr>
          <w:rFonts w:ascii="Garamond" w:hAnsi="Garamond"/>
          <w:i/>
        </w:rPr>
        <w:t>minimis</w:t>
      </w:r>
      <w:proofErr w:type="spellEnd"/>
      <w:r w:rsidRPr="00A35442">
        <w:rPr>
          <w:rFonts w:ascii="Garamond" w:hAnsi="Garamond"/>
        </w:rPr>
        <w:t>.</w:t>
      </w:r>
    </w:p>
    <w:p w:rsidR="005F7293" w:rsidRPr="000C4DBC" w:rsidRDefault="005F7293" w:rsidP="00847417">
      <w:pPr>
        <w:pStyle w:val="NormalnyWeb"/>
        <w:spacing w:before="120" w:beforeAutospacing="0" w:after="120" w:afterAutospacing="0"/>
        <w:ind w:left="-142"/>
        <w:jc w:val="both"/>
        <w:rPr>
          <w:rFonts w:ascii="Garamond" w:hAnsi="Garamond"/>
          <w:sz w:val="16"/>
          <w:szCs w:val="16"/>
        </w:rPr>
      </w:pPr>
    </w:p>
    <w:p w:rsidR="00D26CE0" w:rsidRPr="00A35442" w:rsidRDefault="00122477" w:rsidP="00847417">
      <w:pPr>
        <w:pStyle w:val="NormalnyWeb"/>
        <w:spacing w:before="120" w:beforeAutospacing="0" w:after="120" w:afterAutospacing="0"/>
        <w:ind w:left="-142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 xml:space="preserve">de </w:t>
      </w:r>
      <w:proofErr w:type="spellStart"/>
      <w:r w:rsidRPr="00A35442">
        <w:rPr>
          <w:rFonts w:ascii="Garamond" w:eastAsia="TimesNewRoman" w:hAnsi="Garamond"/>
          <w:i/>
        </w:rPr>
        <w:t>minimis</w:t>
      </w:r>
      <w:proofErr w:type="spellEnd"/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="00F55C2F">
        <w:rPr>
          <w:rFonts w:ascii="Garamond" w:eastAsia="TimesNewRoman" w:hAnsi="Garamond"/>
          <w:color w:val="000000" w:themeColor="text1"/>
        </w:rPr>
        <w:t xml:space="preserve">, </w:t>
      </w:r>
      <w:r w:rsidR="00F55C2F" w:rsidRPr="009534D6">
        <w:rPr>
          <w:rFonts w:ascii="Garamond" w:eastAsia="TimesNewRoman" w:hAnsi="Garamond"/>
          <w:color w:val="000000" w:themeColor="text1"/>
        </w:rPr>
        <w:t>a w szczególnych przypadkach</w:t>
      </w:r>
      <w:r w:rsidR="004D3608" w:rsidRPr="009534D6">
        <w:rPr>
          <w:rFonts w:ascii="Garamond" w:eastAsia="TimesNewRoman" w:hAnsi="Garamond"/>
          <w:color w:val="000000" w:themeColor="text1"/>
        </w:rPr>
        <w:t xml:space="preserve"> 2 noce, jeśli wynika to z ograniczeń komunikacyjnych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>argów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684210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551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43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    <v:textbox style="mso-fit-shape-to-text:t">
                  <w:txbxContent>
                    <w:p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3D1D71">
        <w:rPr>
          <w:rFonts w:ascii="Garamond" w:eastAsia="TimesNewRoman" w:hAnsi="Garamond"/>
        </w:rPr>
        <w:t xml:space="preserve">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F94EC9" w:rsidRPr="000C4DBC" w:rsidRDefault="00F94EC9" w:rsidP="00847417">
      <w:pPr>
        <w:autoSpaceDE w:val="0"/>
        <w:autoSpaceDN w:val="0"/>
        <w:adjustRightInd w:val="0"/>
        <w:spacing w:before="120" w:after="120"/>
        <w:ind w:left="-142"/>
        <w:rPr>
          <w:rFonts w:ascii="Garamond" w:eastAsia="TimesNewRoman" w:hAnsi="Garamond"/>
          <w:b/>
          <w:sz w:val="16"/>
          <w:szCs w:val="16"/>
        </w:rPr>
      </w:pPr>
    </w:p>
    <w:p w:rsidR="002B14CF" w:rsidRPr="00A35442" w:rsidRDefault="00122477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6D104A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B86293" w:rsidRPr="00B86293" w:rsidRDefault="005A44A6" w:rsidP="004A3264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B86293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</w:t>
      </w:r>
      <w:r w:rsidR="00B86293" w:rsidRPr="00B86293">
        <w:rPr>
          <w:rFonts w:ascii="Garamond" w:hAnsi="Garamond"/>
          <w:color w:val="000000" w:themeColor="text1"/>
        </w:rPr>
        <w:t>materiałów</w:t>
      </w:r>
      <w:r w:rsidRPr="00B86293">
        <w:rPr>
          <w:rFonts w:ascii="Garamond" w:hAnsi="Garamond"/>
          <w:color w:val="000000" w:themeColor="text1"/>
        </w:rPr>
        <w:t xml:space="preserve"> promocyjnych</w:t>
      </w:r>
      <w:r w:rsidR="00B86293">
        <w:rPr>
          <w:rFonts w:ascii="Garamond" w:hAnsi="Garamond"/>
          <w:color w:val="000000" w:themeColor="text1"/>
        </w:rPr>
        <w:t>,</w:t>
      </w:r>
      <w:r w:rsidRPr="00B86293">
        <w:rPr>
          <w:rFonts w:ascii="Garamond" w:hAnsi="Garamond"/>
          <w:color w:val="000000" w:themeColor="text1"/>
        </w:rPr>
        <w:t xml:space="preserve"> np. produktów, próbek, min. 4 folderów/pr</w:t>
      </w:r>
      <w:r w:rsidR="00B86293">
        <w:rPr>
          <w:rFonts w:ascii="Garamond" w:hAnsi="Garamond"/>
          <w:color w:val="000000" w:themeColor="text1"/>
        </w:rPr>
        <w:t xml:space="preserve">ospektów, min. 10 ulotek/dzień i </w:t>
      </w:r>
      <w:r w:rsidRPr="00B86293">
        <w:rPr>
          <w:rFonts w:ascii="Garamond" w:hAnsi="Garamond"/>
          <w:color w:val="000000" w:themeColor="text1"/>
        </w:rPr>
        <w:t>wizytówek</w:t>
      </w:r>
      <w:r w:rsidR="00B86293">
        <w:rPr>
          <w:rFonts w:ascii="Garamond" w:hAnsi="Garamond"/>
          <w:color w:val="000000" w:themeColor="text1"/>
        </w:rPr>
        <w:t>.</w:t>
      </w:r>
      <w:r w:rsidRPr="00B86293">
        <w:rPr>
          <w:rFonts w:ascii="Garamond" w:hAnsi="Garamond"/>
          <w:color w:val="000000" w:themeColor="text1"/>
        </w:rPr>
        <w:t xml:space="preserve"> </w:t>
      </w:r>
    </w:p>
    <w:p w:rsidR="00285CD9" w:rsidRPr="00B86293" w:rsidRDefault="00285CD9" w:rsidP="004A3264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B86293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</w:t>
      </w:r>
      <w:r w:rsidR="00841C0D">
        <w:rPr>
          <w:rFonts w:ascii="Garamond" w:eastAsia="TimesNewRoman" w:hAnsi="Garamond"/>
        </w:rPr>
        <w:br/>
      </w:r>
      <w:r w:rsidRPr="00A35442">
        <w:rPr>
          <w:rFonts w:ascii="Garamond" w:eastAsia="TimesNewRoman" w:hAnsi="Garamond"/>
        </w:rPr>
        <w:lastRenderedPageBreak/>
        <w:t>a w przypadku braku takiego działu – w innym miejscu, wskazanym przez Beneficjenta i zatwierdzonym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0C4DBC" w:rsidRDefault="00285CD9" w:rsidP="009B0728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9B0728" w:rsidRPr="009B0728" w:rsidRDefault="009B0728" w:rsidP="009B0728">
      <w:pPr>
        <w:autoSpaceDE w:val="0"/>
        <w:autoSpaceDN w:val="0"/>
        <w:adjustRightInd w:val="0"/>
        <w:spacing w:before="120" w:after="120"/>
        <w:ind w:left="284"/>
        <w:jc w:val="both"/>
        <w:rPr>
          <w:rFonts w:ascii="Garamond" w:eastAsia="TimesNewRoman" w:hAnsi="Garamond"/>
        </w:rPr>
      </w:pPr>
    </w:p>
    <w:p w:rsidR="00EE650E" w:rsidRPr="00EE650E" w:rsidRDefault="00EE650E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EE650E">
        <w:rPr>
          <w:rFonts w:ascii="Garamond" w:eastAsia="TimesNewRoman" w:hAnsi="Garamond"/>
          <w:b/>
        </w:rPr>
        <w:t>VII. Postanowienia końcowe</w:t>
      </w:r>
    </w:p>
    <w:p w:rsidR="009B0728" w:rsidRPr="009B0728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nie ponosi odpowiedzialności za działania organów władz miejscowych, które skutkują wykluczeniem uczestników z udziału w Wyjeździe.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zwolni Organizatora z odpowiedzialności za wszelkie straty, szkody i wydatki </w:t>
      </w:r>
      <w:r w:rsidR="00841C0D">
        <w:rPr>
          <w:rFonts w:ascii="Garamond" w:hAnsi="Garamond"/>
          <w:color w:val="000000" w:themeColor="text1"/>
        </w:rPr>
        <w:br/>
      </w:r>
      <w:r w:rsidRPr="009534D6">
        <w:rPr>
          <w:rFonts w:ascii="Garamond" w:hAnsi="Garamond"/>
          <w:color w:val="000000" w:themeColor="text1"/>
        </w:rPr>
        <w:t>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after="80"/>
        <w:ind w:left="709" w:hanging="426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after="8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Przedsiębiorstwo biorące udział w rekrutacji i Targach oraz podpisujące umowę o jego dofinansowanie oświadcza, że akceptuje prawo Organizatora do sporządzenia autorskiego projektu wspólnego stoiska przedsiębiorców z terenu województwa </w:t>
      </w:r>
      <w:r w:rsidR="006A17AE" w:rsidRPr="009534D6">
        <w:rPr>
          <w:rFonts w:ascii="Garamond" w:hAnsi="Garamond"/>
          <w:color w:val="000000" w:themeColor="text1"/>
        </w:rPr>
        <w:t>wielkopolskiego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produktów poszczególnych Beneficjentów na tym stoisku, a także fakt, że przydzielone miejsce nie podlega zmianie i wyjątkom od tej zasady, chyba że jest to konieczne z powodów architektonicznych związanych z zabudową stoiska.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before="120"/>
        <w:ind w:left="284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841C0D">
      <w:pPr>
        <w:numPr>
          <w:ilvl w:val="0"/>
          <w:numId w:val="45"/>
        </w:numPr>
        <w:spacing w:before="120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C32D72" w:rsidRPr="009534D6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C32D72" w:rsidRPr="009534D6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9B0728" w:rsidRDefault="009B0728" w:rsidP="009B0728">
      <w:pPr>
        <w:rPr>
          <w:rFonts w:ascii="Garamond" w:hAnsi="Garamond"/>
          <w:color w:val="000000" w:themeColor="text1"/>
        </w:rPr>
      </w:pPr>
    </w:p>
    <w:p w:rsidR="00D6368C" w:rsidRDefault="00D6368C" w:rsidP="009B0728">
      <w:pPr>
        <w:rPr>
          <w:rFonts w:ascii="Garamond" w:hAnsi="Garamond"/>
          <w:color w:val="000000" w:themeColor="text1"/>
        </w:rPr>
      </w:pPr>
    </w:p>
    <w:p w:rsidR="00D6368C" w:rsidRDefault="00D6368C" w:rsidP="009B0728">
      <w:pPr>
        <w:rPr>
          <w:rFonts w:ascii="Garamond" w:hAnsi="Garamond"/>
          <w:color w:val="000000" w:themeColor="text1"/>
        </w:rPr>
      </w:pPr>
    </w:p>
    <w:p w:rsidR="00D22167" w:rsidRPr="009534D6" w:rsidRDefault="00831AD5" w:rsidP="00841C0D">
      <w:pPr>
        <w:ind w:left="5103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841C0D">
      <w:pPr>
        <w:ind w:left="5103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68033B">
      <w:headerReference w:type="default" r:id="rId9"/>
      <w:footerReference w:type="default" r:id="rId10"/>
      <w:pgSz w:w="11906" w:h="16838"/>
      <w:pgMar w:top="1560" w:right="991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DCE" w:rsidRDefault="00F65DCE" w:rsidP="00E77468">
      <w:r>
        <w:separator/>
      </w:r>
    </w:p>
  </w:endnote>
  <w:endnote w:type="continuationSeparator" w:id="0">
    <w:p w:rsidR="00F65DCE" w:rsidRDefault="00F65DCE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7F5B0C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68033B">
      <w:rPr>
        <w:rFonts w:ascii="Garamond" w:hAnsi="Garamond"/>
        <w:noProof/>
        <w:sz w:val="20"/>
        <w:szCs w:val="20"/>
      </w:rPr>
      <w:t>3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DCE" w:rsidRDefault="00F65DCE" w:rsidP="00E77468">
      <w:r>
        <w:separator/>
      </w:r>
    </w:p>
  </w:footnote>
  <w:footnote w:type="continuationSeparator" w:id="0">
    <w:p w:rsidR="00F65DCE" w:rsidRDefault="00F65DCE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4" name="Obraz 4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16"/>
    <w:multiLevelType w:val="hybridMultilevel"/>
    <w:tmpl w:val="7DF4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0FC5"/>
    <w:multiLevelType w:val="hybridMultilevel"/>
    <w:tmpl w:val="61A68750"/>
    <w:lvl w:ilvl="0" w:tplc="57A238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4F0073"/>
    <w:multiLevelType w:val="multilevel"/>
    <w:tmpl w:val="BD98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63183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FA2010"/>
    <w:multiLevelType w:val="hybridMultilevel"/>
    <w:tmpl w:val="964206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918E2"/>
    <w:multiLevelType w:val="hybridMultilevel"/>
    <w:tmpl w:val="5FB4DE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A7BCA"/>
    <w:multiLevelType w:val="hybridMultilevel"/>
    <w:tmpl w:val="B4CC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16544"/>
    <w:multiLevelType w:val="hybridMultilevel"/>
    <w:tmpl w:val="153288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0693FDD"/>
    <w:multiLevelType w:val="multilevel"/>
    <w:tmpl w:val="94E8F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31BEF"/>
    <w:multiLevelType w:val="hybridMultilevel"/>
    <w:tmpl w:val="F080177C"/>
    <w:lvl w:ilvl="0" w:tplc="57A23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575F47"/>
    <w:multiLevelType w:val="hybridMultilevel"/>
    <w:tmpl w:val="FD9264F0"/>
    <w:lvl w:ilvl="0" w:tplc="57A23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057179"/>
    <w:multiLevelType w:val="hybridMultilevel"/>
    <w:tmpl w:val="DBEA233A"/>
    <w:lvl w:ilvl="0" w:tplc="4496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17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24"/>
  </w:num>
  <w:num w:numId="12">
    <w:abstractNumId w:val="32"/>
  </w:num>
  <w:num w:numId="13">
    <w:abstractNumId w:val="25"/>
  </w:num>
  <w:num w:numId="14">
    <w:abstractNumId w:val="42"/>
  </w:num>
  <w:num w:numId="15">
    <w:abstractNumId w:val="33"/>
  </w:num>
  <w:num w:numId="16">
    <w:abstractNumId w:val="44"/>
  </w:num>
  <w:num w:numId="17">
    <w:abstractNumId w:val="2"/>
  </w:num>
  <w:num w:numId="18">
    <w:abstractNumId w:val="8"/>
  </w:num>
  <w:num w:numId="19">
    <w:abstractNumId w:val="40"/>
  </w:num>
  <w:num w:numId="20">
    <w:abstractNumId w:val="34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8"/>
  </w:num>
  <w:num w:numId="24">
    <w:abstractNumId w:val="13"/>
  </w:num>
  <w:num w:numId="25">
    <w:abstractNumId w:val="22"/>
  </w:num>
  <w:num w:numId="26">
    <w:abstractNumId w:val="41"/>
  </w:num>
  <w:num w:numId="27">
    <w:abstractNumId w:val="15"/>
  </w:num>
  <w:num w:numId="28">
    <w:abstractNumId w:val="4"/>
  </w:num>
  <w:num w:numId="29">
    <w:abstractNumId w:val="9"/>
  </w:num>
  <w:num w:numId="30">
    <w:abstractNumId w:val="37"/>
  </w:num>
  <w:num w:numId="31">
    <w:abstractNumId w:val="36"/>
  </w:num>
  <w:num w:numId="32">
    <w:abstractNumId w:val="19"/>
  </w:num>
  <w:num w:numId="33">
    <w:abstractNumId w:val="43"/>
  </w:num>
  <w:num w:numId="34">
    <w:abstractNumId w:val="20"/>
  </w:num>
  <w:num w:numId="35">
    <w:abstractNumId w:val="12"/>
  </w:num>
  <w:num w:numId="36">
    <w:abstractNumId w:val="0"/>
  </w:num>
  <w:num w:numId="37">
    <w:abstractNumId w:val="21"/>
  </w:num>
  <w:num w:numId="38">
    <w:abstractNumId w:val="1"/>
  </w:num>
  <w:num w:numId="39">
    <w:abstractNumId w:val="30"/>
  </w:num>
  <w:num w:numId="40">
    <w:abstractNumId w:val="39"/>
  </w:num>
  <w:num w:numId="41">
    <w:abstractNumId w:val="14"/>
  </w:num>
  <w:num w:numId="42">
    <w:abstractNumId w:val="5"/>
    <w:lvlOverride w:ilvl="0">
      <w:startOverride w:val="4"/>
    </w:lvlOverride>
  </w:num>
  <w:num w:numId="43">
    <w:abstractNumId w:val="23"/>
  </w:num>
  <w:num w:numId="44">
    <w:abstractNumId w:val="29"/>
    <w:lvlOverride w:ilvl="0">
      <w:startOverride w:val="8"/>
    </w:lvlOverride>
  </w:num>
  <w:num w:numId="45">
    <w:abstractNumId w:val="1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62A40"/>
    <w:rsid w:val="00065C79"/>
    <w:rsid w:val="00066AC3"/>
    <w:rsid w:val="000677EE"/>
    <w:rsid w:val="000812D3"/>
    <w:rsid w:val="0008131A"/>
    <w:rsid w:val="000C06B5"/>
    <w:rsid w:val="000C15D9"/>
    <w:rsid w:val="000C4DBC"/>
    <w:rsid w:val="000E4E33"/>
    <w:rsid w:val="000F7D07"/>
    <w:rsid w:val="00117A60"/>
    <w:rsid w:val="00120038"/>
    <w:rsid w:val="00122477"/>
    <w:rsid w:val="00125564"/>
    <w:rsid w:val="00143290"/>
    <w:rsid w:val="00154335"/>
    <w:rsid w:val="00173ACF"/>
    <w:rsid w:val="00190D0E"/>
    <w:rsid w:val="001934E6"/>
    <w:rsid w:val="001966D4"/>
    <w:rsid w:val="001D0090"/>
    <w:rsid w:val="001D03FC"/>
    <w:rsid w:val="001D4B8B"/>
    <w:rsid w:val="001E08CB"/>
    <w:rsid w:val="001E2070"/>
    <w:rsid w:val="001F5997"/>
    <w:rsid w:val="001F5A8B"/>
    <w:rsid w:val="00210288"/>
    <w:rsid w:val="00252482"/>
    <w:rsid w:val="00270FE8"/>
    <w:rsid w:val="002765BC"/>
    <w:rsid w:val="0028130B"/>
    <w:rsid w:val="00285CD9"/>
    <w:rsid w:val="00285D3A"/>
    <w:rsid w:val="002873C4"/>
    <w:rsid w:val="002B14CF"/>
    <w:rsid w:val="002B54EB"/>
    <w:rsid w:val="002D2DD5"/>
    <w:rsid w:val="002D759E"/>
    <w:rsid w:val="00300252"/>
    <w:rsid w:val="00301F86"/>
    <w:rsid w:val="00327437"/>
    <w:rsid w:val="003651DA"/>
    <w:rsid w:val="00367B70"/>
    <w:rsid w:val="00380136"/>
    <w:rsid w:val="00380BDC"/>
    <w:rsid w:val="003D1D71"/>
    <w:rsid w:val="0040205A"/>
    <w:rsid w:val="00423C6D"/>
    <w:rsid w:val="00434198"/>
    <w:rsid w:val="00434884"/>
    <w:rsid w:val="00450257"/>
    <w:rsid w:val="00455EB9"/>
    <w:rsid w:val="004615C4"/>
    <w:rsid w:val="004626D4"/>
    <w:rsid w:val="004719D9"/>
    <w:rsid w:val="00484021"/>
    <w:rsid w:val="00491362"/>
    <w:rsid w:val="0049656F"/>
    <w:rsid w:val="004A10F0"/>
    <w:rsid w:val="004A4792"/>
    <w:rsid w:val="004C0228"/>
    <w:rsid w:val="004C755D"/>
    <w:rsid w:val="004D3608"/>
    <w:rsid w:val="004E6969"/>
    <w:rsid w:val="004E6CF0"/>
    <w:rsid w:val="004F1C22"/>
    <w:rsid w:val="004F23B3"/>
    <w:rsid w:val="00513EB1"/>
    <w:rsid w:val="005173B7"/>
    <w:rsid w:val="00521385"/>
    <w:rsid w:val="00537141"/>
    <w:rsid w:val="005416CE"/>
    <w:rsid w:val="00546CE4"/>
    <w:rsid w:val="0055191D"/>
    <w:rsid w:val="00575975"/>
    <w:rsid w:val="00576C50"/>
    <w:rsid w:val="00577EAD"/>
    <w:rsid w:val="005A44A6"/>
    <w:rsid w:val="005D18B1"/>
    <w:rsid w:val="005F7293"/>
    <w:rsid w:val="00605AF4"/>
    <w:rsid w:val="00610824"/>
    <w:rsid w:val="00616B5B"/>
    <w:rsid w:val="00635AA2"/>
    <w:rsid w:val="00640F47"/>
    <w:rsid w:val="00656854"/>
    <w:rsid w:val="0067055D"/>
    <w:rsid w:val="0068033B"/>
    <w:rsid w:val="00684210"/>
    <w:rsid w:val="00687883"/>
    <w:rsid w:val="00693732"/>
    <w:rsid w:val="006A17AE"/>
    <w:rsid w:val="006A4CD7"/>
    <w:rsid w:val="006A5D61"/>
    <w:rsid w:val="006A70BD"/>
    <w:rsid w:val="006B6740"/>
    <w:rsid w:val="006C16F4"/>
    <w:rsid w:val="006C3B4F"/>
    <w:rsid w:val="006D104A"/>
    <w:rsid w:val="006E18E9"/>
    <w:rsid w:val="006E285C"/>
    <w:rsid w:val="006E3E5E"/>
    <w:rsid w:val="006E4175"/>
    <w:rsid w:val="00701C48"/>
    <w:rsid w:val="00710F02"/>
    <w:rsid w:val="00744A82"/>
    <w:rsid w:val="0078616F"/>
    <w:rsid w:val="007A3559"/>
    <w:rsid w:val="007C47C9"/>
    <w:rsid w:val="007D3736"/>
    <w:rsid w:val="007D42C6"/>
    <w:rsid w:val="007D531C"/>
    <w:rsid w:val="007F5B0C"/>
    <w:rsid w:val="00802588"/>
    <w:rsid w:val="008164FF"/>
    <w:rsid w:val="00831A2B"/>
    <w:rsid w:val="00831AD5"/>
    <w:rsid w:val="00841C0D"/>
    <w:rsid w:val="00847417"/>
    <w:rsid w:val="008512AE"/>
    <w:rsid w:val="00861BEB"/>
    <w:rsid w:val="00876450"/>
    <w:rsid w:val="008823F7"/>
    <w:rsid w:val="00886FAA"/>
    <w:rsid w:val="00893AF4"/>
    <w:rsid w:val="008B4EC9"/>
    <w:rsid w:val="008C27C2"/>
    <w:rsid w:val="008D1083"/>
    <w:rsid w:val="008F289F"/>
    <w:rsid w:val="008F57DA"/>
    <w:rsid w:val="0090606D"/>
    <w:rsid w:val="009173CA"/>
    <w:rsid w:val="0092424D"/>
    <w:rsid w:val="00927C6F"/>
    <w:rsid w:val="00937CC2"/>
    <w:rsid w:val="00943F49"/>
    <w:rsid w:val="009520DF"/>
    <w:rsid w:val="009534D6"/>
    <w:rsid w:val="00954C9C"/>
    <w:rsid w:val="00962B25"/>
    <w:rsid w:val="0098747A"/>
    <w:rsid w:val="009A2994"/>
    <w:rsid w:val="009B0728"/>
    <w:rsid w:val="009C0194"/>
    <w:rsid w:val="009E0662"/>
    <w:rsid w:val="009E0B38"/>
    <w:rsid w:val="009E1BEE"/>
    <w:rsid w:val="009F47CF"/>
    <w:rsid w:val="009F7A6F"/>
    <w:rsid w:val="00A111D4"/>
    <w:rsid w:val="00A26885"/>
    <w:rsid w:val="00A35442"/>
    <w:rsid w:val="00A35C29"/>
    <w:rsid w:val="00A35E7D"/>
    <w:rsid w:val="00A5168C"/>
    <w:rsid w:val="00A5661D"/>
    <w:rsid w:val="00A66D21"/>
    <w:rsid w:val="00A80E45"/>
    <w:rsid w:val="00A85B91"/>
    <w:rsid w:val="00A95B67"/>
    <w:rsid w:val="00A9728B"/>
    <w:rsid w:val="00A97573"/>
    <w:rsid w:val="00AB1DA6"/>
    <w:rsid w:val="00AB512E"/>
    <w:rsid w:val="00AC3595"/>
    <w:rsid w:val="00AC590B"/>
    <w:rsid w:val="00AC741B"/>
    <w:rsid w:val="00B11094"/>
    <w:rsid w:val="00B21085"/>
    <w:rsid w:val="00B4636B"/>
    <w:rsid w:val="00B56B04"/>
    <w:rsid w:val="00B836E3"/>
    <w:rsid w:val="00B86293"/>
    <w:rsid w:val="00B970C0"/>
    <w:rsid w:val="00BA2BBF"/>
    <w:rsid w:val="00BC4082"/>
    <w:rsid w:val="00BC4681"/>
    <w:rsid w:val="00BD5972"/>
    <w:rsid w:val="00BF3171"/>
    <w:rsid w:val="00BF7B1A"/>
    <w:rsid w:val="00C011C9"/>
    <w:rsid w:val="00C01916"/>
    <w:rsid w:val="00C037E4"/>
    <w:rsid w:val="00C1438B"/>
    <w:rsid w:val="00C32D72"/>
    <w:rsid w:val="00C4422B"/>
    <w:rsid w:val="00C54584"/>
    <w:rsid w:val="00C62A90"/>
    <w:rsid w:val="00C75DB0"/>
    <w:rsid w:val="00C93FC8"/>
    <w:rsid w:val="00CB3961"/>
    <w:rsid w:val="00CD6C29"/>
    <w:rsid w:val="00CE1CCA"/>
    <w:rsid w:val="00CE2DEA"/>
    <w:rsid w:val="00CF05E2"/>
    <w:rsid w:val="00D049C3"/>
    <w:rsid w:val="00D07AEE"/>
    <w:rsid w:val="00D22167"/>
    <w:rsid w:val="00D23356"/>
    <w:rsid w:val="00D26CE0"/>
    <w:rsid w:val="00D3561C"/>
    <w:rsid w:val="00D57818"/>
    <w:rsid w:val="00D6368C"/>
    <w:rsid w:val="00D66543"/>
    <w:rsid w:val="00D775A3"/>
    <w:rsid w:val="00D82621"/>
    <w:rsid w:val="00DE3544"/>
    <w:rsid w:val="00E170B3"/>
    <w:rsid w:val="00E354C0"/>
    <w:rsid w:val="00E61B0C"/>
    <w:rsid w:val="00E626A8"/>
    <w:rsid w:val="00E77468"/>
    <w:rsid w:val="00E85E7D"/>
    <w:rsid w:val="00EA67DF"/>
    <w:rsid w:val="00ED0B79"/>
    <w:rsid w:val="00ED5CA0"/>
    <w:rsid w:val="00ED70D6"/>
    <w:rsid w:val="00EE650E"/>
    <w:rsid w:val="00EF1DEE"/>
    <w:rsid w:val="00EF74F0"/>
    <w:rsid w:val="00F01E72"/>
    <w:rsid w:val="00F263F6"/>
    <w:rsid w:val="00F51D66"/>
    <w:rsid w:val="00F55C2F"/>
    <w:rsid w:val="00F65DCE"/>
    <w:rsid w:val="00F67D67"/>
    <w:rsid w:val="00F71868"/>
    <w:rsid w:val="00F7553A"/>
    <w:rsid w:val="00F777D1"/>
    <w:rsid w:val="00F935AD"/>
    <w:rsid w:val="00F94EC9"/>
    <w:rsid w:val="00FB26C0"/>
    <w:rsid w:val="00FB7109"/>
    <w:rsid w:val="00FC5CC1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77F3D0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wp-content/uploads/2018/06/ulotka-IS-PK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CA78A-2301-4755-BE07-3D5AFA11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1079</Words>
  <Characters>7420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8483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Kubik Aneta</cp:lastModifiedBy>
  <cp:revision>25</cp:revision>
  <cp:lastPrinted>2019-01-28T10:27:00Z</cp:lastPrinted>
  <dcterms:created xsi:type="dcterms:W3CDTF">2019-01-07T07:14:00Z</dcterms:created>
  <dcterms:modified xsi:type="dcterms:W3CDTF">2019-01-28T10:32:00Z</dcterms:modified>
</cp:coreProperties>
</file>