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847417">
      <w:pPr>
        <w:ind w:left="-142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847417">
      <w:pPr>
        <w:ind w:left="-142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327437" w:rsidRDefault="00300252" w:rsidP="00847417">
      <w:pPr>
        <w:ind w:left="-142"/>
        <w:jc w:val="center"/>
        <w:rPr>
          <w:rFonts w:ascii="Garamond" w:hAnsi="Garamond"/>
          <w:b/>
          <w:bCs/>
          <w:sz w:val="16"/>
          <w:szCs w:val="16"/>
        </w:rPr>
      </w:pPr>
    </w:p>
    <w:p w:rsidR="001F5997" w:rsidRDefault="00576C50" w:rsidP="00847417">
      <w:pPr>
        <w:ind w:left="-142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327437">
        <w:rPr>
          <w:rFonts w:ascii="Garamond" w:hAnsi="Garamond"/>
          <w:b/>
        </w:rPr>
        <w:t xml:space="preserve"> „</w:t>
      </w:r>
      <w:proofErr w:type="spellStart"/>
      <w:r w:rsidR="00327437">
        <w:rPr>
          <w:rFonts w:ascii="Garamond" w:hAnsi="Garamond"/>
          <w:b/>
        </w:rPr>
        <w:t>Biosurowce</w:t>
      </w:r>
      <w:proofErr w:type="spellEnd"/>
      <w:r w:rsidR="00327437">
        <w:rPr>
          <w:rFonts w:ascii="Garamond" w:hAnsi="Garamond"/>
          <w:b/>
        </w:rPr>
        <w:t xml:space="preserve"> i żywność dla świadomych konsumentów</w:t>
      </w:r>
      <w:r w:rsidR="00BF3171">
        <w:rPr>
          <w:rFonts w:ascii="Garamond" w:hAnsi="Garamond"/>
          <w:b/>
        </w:rPr>
        <w:t>”</w:t>
      </w:r>
    </w:p>
    <w:p w:rsidR="00BF3171" w:rsidRPr="00327437" w:rsidRDefault="00BF3171" w:rsidP="00847417">
      <w:pPr>
        <w:ind w:left="-142"/>
        <w:jc w:val="center"/>
        <w:rPr>
          <w:rFonts w:ascii="Garamond" w:hAnsi="Garamond"/>
          <w:b/>
          <w:sz w:val="16"/>
          <w:szCs w:val="16"/>
        </w:rPr>
      </w:pPr>
    </w:p>
    <w:p w:rsidR="00327437" w:rsidRPr="00327437" w:rsidRDefault="00327437" w:rsidP="00847417">
      <w:pPr>
        <w:spacing w:line="276" w:lineRule="auto"/>
        <w:ind w:left="-142"/>
        <w:jc w:val="center"/>
        <w:rPr>
          <w:rFonts w:ascii="Garamond" w:hAnsi="Garamond"/>
          <w:b/>
        </w:rPr>
      </w:pPr>
      <w:proofErr w:type="spellStart"/>
      <w:r w:rsidRPr="00327437">
        <w:rPr>
          <w:rFonts w:ascii="Garamond" w:hAnsi="Garamond"/>
          <w:b/>
          <w:lang w:val="en-US"/>
        </w:rPr>
        <w:t>Targi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proofErr w:type="spellStart"/>
      <w:r w:rsidRPr="00327437">
        <w:rPr>
          <w:rFonts w:ascii="Garamond" w:hAnsi="Garamond"/>
          <w:b/>
          <w:lang w:val="en-US"/>
        </w:rPr>
        <w:t>F</w:t>
      </w:r>
      <w:r w:rsidR="00847417">
        <w:rPr>
          <w:rFonts w:ascii="Garamond" w:hAnsi="Garamond"/>
          <w:b/>
          <w:lang w:val="en-US"/>
        </w:rPr>
        <w:t>oodexpo</w:t>
      </w:r>
      <w:proofErr w:type="spellEnd"/>
      <w:r w:rsidR="00847417">
        <w:rPr>
          <w:rFonts w:ascii="Garamond" w:hAnsi="Garamond"/>
          <w:b/>
          <w:lang w:val="en-US"/>
        </w:rPr>
        <w:t xml:space="preserve"> Vietnam</w:t>
      </w:r>
      <w:r w:rsidRPr="00327437">
        <w:rPr>
          <w:rFonts w:ascii="Garamond" w:hAnsi="Garamond"/>
          <w:b/>
          <w:lang w:val="en-US"/>
        </w:rPr>
        <w:t xml:space="preserve"> 2018, </w:t>
      </w:r>
      <w:proofErr w:type="spellStart"/>
      <w:r w:rsidR="00847417">
        <w:rPr>
          <w:rFonts w:ascii="Garamond" w:hAnsi="Garamond"/>
          <w:b/>
          <w:lang w:val="en-US"/>
        </w:rPr>
        <w:t>Sajgon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 w:rsidR="00B970C0">
        <w:rPr>
          <w:rFonts w:ascii="Garamond" w:hAnsi="Garamond"/>
          <w:b/>
          <w:lang w:val="en-US"/>
        </w:rPr>
        <w:t xml:space="preserve">(Ho Chi Minh) w </w:t>
      </w:r>
      <w:proofErr w:type="spellStart"/>
      <w:r w:rsidR="00847417">
        <w:rPr>
          <w:rFonts w:ascii="Garamond" w:hAnsi="Garamond"/>
          <w:b/>
          <w:lang w:val="en-US"/>
        </w:rPr>
        <w:t>Socjalistyczn</w:t>
      </w:r>
      <w:r w:rsidR="00B970C0">
        <w:rPr>
          <w:rFonts w:ascii="Garamond" w:hAnsi="Garamond"/>
          <w:b/>
          <w:lang w:val="en-US"/>
        </w:rPr>
        <w:t>ej</w:t>
      </w:r>
      <w:proofErr w:type="spellEnd"/>
      <w:r w:rsidR="00847417">
        <w:rPr>
          <w:rFonts w:ascii="Garamond" w:hAnsi="Garamond"/>
          <w:b/>
          <w:lang w:val="en-US"/>
        </w:rPr>
        <w:t xml:space="preserve"> </w:t>
      </w:r>
      <w:proofErr w:type="spellStart"/>
      <w:r w:rsidR="00847417">
        <w:rPr>
          <w:rFonts w:ascii="Garamond" w:hAnsi="Garamond"/>
          <w:b/>
          <w:lang w:val="en-US"/>
        </w:rPr>
        <w:t>Republi</w:t>
      </w:r>
      <w:r w:rsidR="00B970C0">
        <w:rPr>
          <w:rFonts w:ascii="Garamond" w:hAnsi="Garamond"/>
          <w:b/>
          <w:lang w:val="en-US"/>
        </w:rPr>
        <w:t>ce</w:t>
      </w:r>
      <w:proofErr w:type="spellEnd"/>
      <w:r w:rsidR="00847417">
        <w:rPr>
          <w:rFonts w:ascii="Garamond" w:hAnsi="Garamond"/>
          <w:b/>
          <w:lang w:val="en-US"/>
        </w:rPr>
        <w:t xml:space="preserve"> </w:t>
      </w:r>
      <w:proofErr w:type="spellStart"/>
      <w:r w:rsidR="00847417">
        <w:rPr>
          <w:rFonts w:ascii="Garamond" w:hAnsi="Garamond"/>
          <w:b/>
          <w:lang w:val="en-US"/>
        </w:rPr>
        <w:t>Wietnamu</w:t>
      </w:r>
      <w:proofErr w:type="spellEnd"/>
      <w:r w:rsidRPr="00327437">
        <w:rPr>
          <w:rFonts w:ascii="Garamond" w:hAnsi="Garamond"/>
          <w:b/>
          <w:lang w:val="en-US"/>
        </w:rPr>
        <w:t>,</w:t>
      </w:r>
      <w:r w:rsidR="00B970C0">
        <w:rPr>
          <w:rFonts w:ascii="Garamond" w:hAnsi="Garamond"/>
          <w:b/>
          <w:lang w:val="en-US"/>
        </w:rPr>
        <w:br/>
      </w:r>
      <w:proofErr w:type="spellStart"/>
      <w:r w:rsidR="00B970C0">
        <w:rPr>
          <w:rFonts w:ascii="Garamond" w:hAnsi="Garamond"/>
          <w:b/>
          <w:lang w:val="en-US"/>
        </w:rPr>
        <w:t>odbywających</w:t>
      </w:r>
      <w:proofErr w:type="spellEnd"/>
      <w:r w:rsidR="00B970C0">
        <w:rPr>
          <w:rFonts w:ascii="Garamond" w:hAnsi="Garamond"/>
          <w:b/>
          <w:lang w:val="en-US"/>
        </w:rPr>
        <w:t xml:space="preserve"> </w:t>
      </w:r>
      <w:proofErr w:type="spellStart"/>
      <w:r w:rsidR="00B970C0">
        <w:rPr>
          <w:rFonts w:ascii="Garamond" w:hAnsi="Garamond"/>
          <w:b/>
          <w:lang w:val="en-US"/>
        </w:rPr>
        <w:t>się</w:t>
      </w:r>
      <w:proofErr w:type="spellEnd"/>
      <w:r w:rsidR="00B970C0">
        <w:rPr>
          <w:rFonts w:ascii="Garamond" w:hAnsi="Garamond"/>
          <w:b/>
          <w:lang w:val="en-US"/>
        </w:rPr>
        <w:t xml:space="preserve"> w </w:t>
      </w:r>
      <w:proofErr w:type="spellStart"/>
      <w:r w:rsidR="00B970C0">
        <w:rPr>
          <w:rFonts w:ascii="Garamond" w:hAnsi="Garamond"/>
          <w:b/>
          <w:lang w:val="en-US"/>
        </w:rPr>
        <w:t>dniach</w:t>
      </w:r>
      <w:proofErr w:type="spellEnd"/>
      <w:r w:rsidRPr="00327437">
        <w:rPr>
          <w:rFonts w:ascii="Garamond" w:hAnsi="Garamond"/>
          <w:b/>
          <w:lang w:val="en-US"/>
        </w:rPr>
        <w:t xml:space="preserve"> </w:t>
      </w:r>
      <w:r w:rsidR="00847417">
        <w:rPr>
          <w:rFonts w:ascii="Garamond" w:hAnsi="Garamond"/>
          <w:b/>
          <w:lang w:val="en-US"/>
        </w:rPr>
        <w:t>14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–</w:t>
      </w:r>
      <w:r w:rsidRPr="00327437">
        <w:rPr>
          <w:rFonts w:ascii="Garamond" w:hAnsi="Garamond"/>
          <w:b/>
        </w:rPr>
        <w:t xml:space="preserve"> </w:t>
      </w:r>
      <w:r w:rsidR="00847417">
        <w:rPr>
          <w:rFonts w:ascii="Garamond" w:hAnsi="Garamond"/>
          <w:b/>
        </w:rPr>
        <w:t>17.11.</w:t>
      </w:r>
      <w:r w:rsidRPr="00327437">
        <w:rPr>
          <w:rFonts w:ascii="Garamond" w:hAnsi="Garamond"/>
          <w:b/>
        </w:rPr>
        <w:t>2018 r.</w:t>
      </w:r>
    </w:p>
    <w:p w:rsidR="004E6969" w:rsidRDefault="004E6969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847417" w:rsidRPr="00A35442" w:rsidRDefault="00847417" w:rsidP="00847417">
      <w:pPr>
        <w:autoSpaceDE w:val="0"/>
        <w:autoSpaceDN w:val="0"/>
        <w:adjustRightInd w:val="0"/>
        <w:ind w:left="-142"/>
        <w:jc w:val="center"/>
        <w:rPr>
          <w:rFonts w:ascii="Garamond" w:hAnsi="Garamond"/>
          <w:b/>
          <w:bCs/>
        </w:rPr>
      </w:pPr>
    </w:p>
    <w:p w:rsidR="004E6969" w:rsidRPr="00A35442" w:rsidRDefault="004E6969" w:rsidP="00847417">
      <w:pPr>
        <w:numPr>
          <w:ilvl w:val="0"/>
          <w:numId w:val="8"/>
        </w:numPr>
        <w:autoSpaceDE w:val="0"/>
        <w:autoSpaceDN w:val="0"/>
        <w:adjustRightInd w:val="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8D1083">
        <w:rPr>
          <w:rFonts w:ascii="Garamond" w:hAnsi="Garamond"/>
          <w:bCs/>
        </w:rPr>
        <w:t xml:space="preserve"> 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CB3961">
        <w:rPr>
          <w:rFonts w:ascii="Garamond" w:hAnsi="Garamond"/>
        </w:rPr>
        <w:t>2014-2020,</w:t>
      </w:r>
      <w:r w:rsidR="004E6969" w:rsidRPr="00A35442">
        <w:rPr>
          <w:rFonts w:ascii="Garamond" w:hAnsi="Garamond"/>
        </w:rPr>
        <w:t xml:space="preserve"> Działanie 1.4: Internacjonalizacja gospodarki re</w:t>
      </w:r>
      <w:r w:rsidR="00CB3961">
        <w:rPr>
          <w:rFonts w:ascii="Garamond" w:hAnsi="Garamond"/>
        </w:rPr>
        <w:t xml:space="preserve">gionalnej, Poddziałanie 1.4.2: </w:t>
      </w:r>
      <w:r w:rsidR="004E6969" w:rsidRPr="00A35442">
        <w:rPr>
          <w:rFonts w:ascii="Garamond" w:hAnsi="Garamond"/>
        </w:rPr>
        <w:t>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847417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847417">
      <w:pPr>
        <w:numPr>
          <w:ilvl w:val="0"/>
          <w:numId w:val="2"/>
        </w:num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327437" w:rsidRDefault="00455EB9" w:rsidP="00847417">
      <w:pPr>
        <w:autoSpaceDE w:val="0"/>
        <w:autoSpaceDN w:val="0"/>
        <w:adjustRightInd w:val="0"/>
        <w:ind w:left="284"/>
        <w:jc w:val="both"/>
      </w:pPr>
      <w:hyperlink r:id="rId8" w:history="1">
        <w:r w:rsidR="00847417" w:rsidRPr="00847417">
          <w:rPr>
            <w:rStyle w:val="Hipercze"/>
          </w:rPr>
          <w:t>http://iw.org.pl/wp-content/uploads/2018/04/ulotka-IS-PKD.pdf</w:t>
        </w:r>
      </w:hyperlink>
    </w:p>
    <w:p w:rsidR="008D1083" w:rsidRPr="00A35442" w:rsidRDefault="008D1083" w:rsidP="00847417">
      <w:pPr>
        <w:autoSpaceDE w:val="0"/>
        <w:autoSpaceDN w:val="0"/>
        <w:adjustRightInd w:val="0"/>
        <w:ind w:left="284" w:hanging="426"/>
        <w:jc w:val="both"/>
        <w:rPr>
          <w:rFonts w:ascii="Garamond" w:hAnsi="Garamond"/>
          <w:bCs/>
        </w:rPr>
      </w:pPr>
    </w:p>
    <w:p w:rsidR="002D2DD5" w:rsidRPr="00A35442" w:rsidRDefault="002D2DD5" w:rsidP="00847417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-142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190D0E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Pr="000C4DBC" w:rsidRDefault="006E3E5E" w:rsidP="00847417">
      <w:pPr>
        <w:pStyle w:val="Default"/>
        <w:ind w:left="-142"/>
        <w:rPr>
          <w:rFonts w:ascii="Garamond" w:hAnsi="Garamond" w:cs="Times New Roman"/>
          <w:bCs/>
          <w:color w:val="auto"/>
          <w:sz w:val="16"/>
          <w:szCs w:val="16"/>
        </w:rPr>
      </w:pPr>
    </w:p>
    <w:p w:rsidR="006E3E5E" w:rsidRDefault="00327437" w:rsidP="00190D0E">
      <w:pPr>
        <w:pStyle w:val="Default"/>
        <w:numPr>
          <w:ilvl w:val="0"/>
          <w:numId w:val="22"/>
        </w:numPr>
        <w:ind w:left="284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/>
          <w:b/>
        </w:rPr>
        <w:t>„</w:t>
      </w:r>
      <w:proofErr w:type="spellStart"/>
      <w:r>
        <w:rPr>
          <w:rFonts w:ascii="Garamond" w:hAnsi="Garamond"/>
          <w:b/>
        </w:rPr>
        <w:t>Biosurowce</w:t>
      </w:r>
      <w:proofErr w:type="spellEnd"/>
      <w:r>
        <w:rPr>
          <w:rFonts w:ascii="Garamond" w:hAnsi="Garamond"/>
          <w:b/>
        </w:rPr>
        <w:t xml:space="preserve"> i żywność dla świadomych konsumentów”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4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01</w:t>
      </w:r>
      <w:r w:rsidRPr="00A35442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 w:rsidR="00327437">
        <w:rPr>
          <w:rFonts w:ascii="Garamond" w:hAnsi="Garamond"/>
        </w:rPr>
        <w:t>10</w:t>
      </w:r>
      <w:r w:rsidR="00575975">
        <w:rPr>
          <w:rFonts w:ascii="Garamond" w:hAnsi="Garamond"/>
        </w:rPr>
        <w:t>,</w:t>
      </w:r>
    </w:p>
    <w:p w:rsidR="007A3559" w:rsidRPr="00A35442" w:rsidRDefault="007A3559" w:rsidP="00575975">
      <w:pPr>
        <w:pStyle w:val="Default"/>
        <w:numPr>
          <w:ilvl w:val="0"/>
          <w:numId w:val="23"/>
        </w:numPr>
        <w:tabs>
          <w:tab w:val="left" w:pos="1134"/>
        </w:tabs>
        <w:spacing w:beforeLines="40" w:before="96"/>
        <w:ind w:left="709" w:right="283" w:firstLine="0"/>
        <w:rPr>
          <w:rFonts w:ascii="Garamond" w:hAnsi="Garamond"/>
        </w:rPr>
      </w:pPr>
      <w:r>
        <w:rPr>
          <w:rFonts w:ascii="Garamond" w:hAnsi="Garamond"/>
        </w:rPr>
        <w:t xml:space="preserve">Sekcja </w:t>
      </w:r>
      <w:r w:rsidR="00327437">
        <w:rPr>
          <w:rFonts w:ascii="Garamond" w:hAnsi="Garamond"/>
        </w:rPr>
        <w:t>C</w:t>
      </w:r>
      <w:r>
        <w:rPr>
          <w:rFonts w:ascii="Garamond" w:hAnsi="Garamond"/>
        </w:rPr>
        <w:t xml:space="preserve"> dział </w:t>
      </w:r>
      <w:r w:rsidR="00327437">
        <w:rPr>
          <w:rFonts w:ascii="Garamond" w:hAnsi="Garamond"/>
        </w:rPr>
        <w:t>11</w:t>
      </w:r>
      <w:r w:rsidRPr="00A35442">
        <w:rPr>
          <w:rFonts w:ascii="Garamond" w:hAnsi="Garamond"/>
        </w:rPr>
        <w:t>,</w:t>
      </w:r>
    </w:p>
    <w:p w:rsidR="007A3559" w:rsidRDefault="007A3559" w:rsidP="00575975">
      <w:pPr>
        <w:pStyle w:val="Default"/>
        <w:spacing w:beforeLines="40" w:before="96"/>
        <w:ind w:left="284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</w:t>
      </w:r>
      <w:r w:rsidR="00327437">
        <w:rPr>
          <w:rFonts w:ascii="Garamond" w:hAnsi="Garamond" w:cs="Times New Roman"/>
          <w:bCs/>
          <w:color w:val="auto"/>
        </w:rPr>
        <w:t>A</w:t>
      </w:r>
      <w:r w:rsidRPr="00A35442">
        <w:rPr>
          <w:rFonts w:ascii="Garamond" w:hAnsi="Garamond" w:cs="Times New Roman"/>
          <w:bCs/>
          <w:color w:val="auto"/>
        </w:rPr>
        <w:t xml:space="preserve">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0</w:t>
      </w:r>
      <w:r>
        <w:rPr>
          <w:rFonts w:ascii="Garamond" w:hAnsi="Garamond" w:cs="Times New Roman"/>
          <w:bCs/>
          <w:color w:val="auto"/>
        </w:rPr>
        <w:t>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C dział</w:t>
      </w:r>
      <w:r w:rsidR="008D1083">
        <w:rPr>
          <w:rFonts w:ascii="Garamond" w:hAnsi="Garamond" w:cs="Times New Roman"/>
          <w:bCs/>
          <w:color w:val="auto"/>
        </w:rPr>
        <w:tab/>
      </w:r>
      <w:r w:rsidR="00327437">
        <w:rPr>
          <w:rFonts w:ascii="Garamond" w:hAnsi="Garamond" w:cs="Times New Roman"/>
          <w:bCs/>
          <w:color w:val="auto"/>
        </w:rPr>
        <w:t>1</w:t>
      </w:r>
      <w:r>
        <w:rPr>
          <w:rFonts w:ascii="Garamond" w:hAnsi="Garamond" w:cs="Times New Roman"/>
          <w:bCs/>
          <w:color w:val="auto"/>
        </w:rPr>
        <w:t>6</w:t>
      </w:r>
      <w:r w:rsidR="00327437">
        <w:rPr>
          <w:rFonts w:ascii="Garamond" w:hAnsi="Garamond" w:cs="Times New Roman"/>
          <w:bCs/>
          <w:color w:val="auto"/>
        </w:rPr>
        <w:t>-17</w:t>
      </w:r>
      <w:r w:rsidRPr="00A35442">
        <w:rPr>
          <w:rFonts w:ascii="Garamond" w:hAnsi="Garamond" w:cs="Times New Roman"/>
          <w:bCs/>
          <w:color w:val="auto"/>
        </w:rPr>
        <w:t>,</w:t>
      </w:r>
      <w:r w:rsidR="00327437">
        <w:rPr>
          <w:rFonts w:ascii="Garamond" w:hAnsi="Garamond" w:cs="Times New Roman"/>
          <w:bCs/>
          <w:color w:val="auto"/>
        </w:rPr>
        <w:t xml:space="preserve"> 22,</w:t>
      </w:r>
    </w:p>
    <w:p w:rsidR="007A3559" w:rsidRPr="00A35442" w:rsidRDefault="007A3559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</w:t>
      </w:r>
      <w:r w:rsidR="008D1083">
        <w:rPr>
          <w:rFonts w:ascii="Garamond" w:hAnsi="Garamond" w:cs="Times New Roman"/>
          <w:bCs/>
          <w:color w:val="auto"/>
        </w:rPr>
        <w:tab/>
      </w:r>
      <w:r w:rsidRPr="00A35442">
        <w:rPr>
          <w:rFonts w:ascii="Garamond" w:hAnsi="Garamond" w:cs="Times New Roman"/>
          <w:bCs/>
          <w:color w:val="auto"/>
        </w:rPr>
        <w:t>38,</w:t>
      </w:r>
    </w:p>
    <w:p w:rsidR="007A3559" w:rsidRPr="00A35442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J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 xml:space="preserve">62, </w:t>
      </w:r>
    </w:p>
    <w:p w:rsidR="00610824" w:rsidRDefault="008D1083" w:rsidP="00575975">
      <w:pPr>
        <w:pStyle w:val="Default"/>
        <w:numPr>
          <w:ilvl w:val="0"/>
          <w:numId w:val="24"/>
        </w:numPr>
        <w:tabs>
          <w:tab w:val="left" w:pos="1134"/>
        </w:tabs>
        <w:spacing w:before="40"/>
        <w:ind w:left="709" w:firstLine="0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M dział</w:t>
      </w:r>
      <w:r>
        <w:rPr>
          <w:rFonts w:ascii="Garamond" w:hAnsi="Garamond" w:cs="Times New Roman"/>
          <w:bCs/>
          <w:color w:val="auto"/>
        </w:rPr>
        <w:tab/>
      </w:r>
      <w:r w:rsidR="007A3559" w:rsidRPr="00A35442">
        <w:rPr>
          <w:rFonts w:ascii="Garamond" w:hAnsi="Garamond" w:cs="Times New Roman"/>
          <w:bCs/>
          <w:color w:val="auto"/>
        </w:rPr>
        <w:t>72.</w:t>
      </w:r>
    </w:p>
    <w:p w:rsidR="002D2DD5" w:rsidRPr="005F7293" w:rsidRDefault="002D2DD5" w:rsidP="00575975">
      <w:pPr>
        <w:pStyle w:val="NormalnyWeb"/>
        <w:numPr>
          <w:ilvl w:val="0"/>
          <w:numId w:val="13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>Warunkiem udziału w naborze jest przesłanie na adres Organizatora</w:t>
      </w:r>
      <w:r w:rsidR="00575975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575975">
        <w:rPr>
          <w:rFonts w:ascii="Garamond" w:hAnsi="Garamond"/>
        </w:rPr>
        <w:t>,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B970C0" w:rsidRDefault="00B970C0">
      <w:pPr>
        <w:rPr>
          <w:rStyle w:val="Uwydatnienie"/>
          <w:rFonts w:ascii="Garamond" w:hAnsi="Garamond"/>
          <w:iCs w:val="0"/>
        </w:rPr>
      </w:pPr>
      <w:bookmarkStart w:id="0" w:name="_GoBack"/>
      <w:bookmarkEnd w:id="0"/>
    </w:p>
    <w:p w:rsidR="002D2DD5" w:rsidRPr="00A35442" w:rsidRDefault="00210288" w:rsidP="00575975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577EAD" w:rsidRDefault="007D531C" w:rsidP="00575975">
      <w:pPr>
        <w:pStyle w:val="NormalnyWeb"/>
        <w:spacing w:before="120" w:beforeAutospacing="0"/>
        <w:ind w:left="-142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proofErr w:type="spellStart"/>
      <w:r w:rsidR="00577EAD">
        <w:rPr>
          <w:rFonts w:ascii="Garamond" w:hAnsi="Garamond"/>
        </w:rPr>
        <w:t>Biosurowce</w:t>
      </w:r>
      <w:proofErr w:type="spellEnd"/>
      <w:r w:rsidR="00577EAD">
        <w:rPr>
          <w:rFonts w:ascii="Garamond" w:hAnsi="Garamond"/>
        </w:rPr>
        <w:t xml:space="preserve"> i żywność dla świadomych konsumentów</w:t>
      </w:r>
      <w:r w:rsidR="00886FAA">
        <w:rPr>
          <w:rFonts w:ascii="Garamond" w:hAnsi="Garamond"/>
        </w:rPr>
        <w:t xml:space="preserve">” udział w targach </w:t>
      </w:r>
      <w:proofErr w:type="spellStart"/>
      <w:r w:rsidR="00327437" w:rsidRPr="00327437">
        <w:rPr>
          <w:rFonts w:ascii="Garamond" w:hAnsi="Garamond"/>
          <w:b/>
        </w:rPr>
        <w:t>F</w:t>
      </w:r>
      <w:r w:rsidR="00575975">
        <w:rPr>
          <w:rFonts w:ascii="Garamond" w:hAnsi="Garamond"/>
          <w:b/>
        </w:rPr>
        <w:t>oodexpo</w:t>
      </w:r>
      <w:proofErr w:type="spellEnd"/>
      <w:r w:rsidR="00575975">
        <w:rPr>
          <w:rFonts w:ascii="Garamond" w:hAnsi="Garamond"/>
          <w:b/>
        </w:rPr>
        <w:t xml:space="preserve"> </w:t>
      </w:r>
      <w:proofErr w:type="spellStart"/>
      <w:r w:rsidR="00575975">
        <w:rPr>
          <w:rFonts w:ascii="Garamond" w:hAnsi="Garamond"/>
          <w:b/>
        </w:rPr>
        <w:t>Vietnam</w:t>
      </w:r>
      <w:proofErr w:type="spellEnd"/>
      <w:r w:rsidR="00327437" w:rsidRPr="00327437">
        <w:rPr>
          <w:rFonts w:ascii="Garamond" w:hAnsi="Garamond"/>
          <w:b/>
        </w:rPr>
        <w:t xml:space="preserve"> 2018, </w:t>
      </w:r>
      <w:r w:rsidR="00575975">
        <w:rPr>
          <w:rFonts w:ascii="Garamond" w:hAnsi="Garamond"/>
          <w:b/>
        </w:rPr>
        <w:t>14</w:t>
      </w:r>
      <w:r w:rsidR="00327437" w:rsidRPr="00327437">
        <w:rPr>
          <w:rFonts w:ascii="Garamond" w:hAnsi="Garamond"/>
          <w:b/>
        </w:rPr>
        <w:t xml:space="preserve"> - </w:t>
      </w:r>
      <w:r w:rsidR="00575975">
        <w:rPr>
          <w:rFonts w:ascii="Garamond" w:hAnsi="Garamond"/>
          <w:b/>
        </w:rPr>
        <w:t>17</w:t>
      </w:r>
      <w:r w:rsidR="00327437" w:rsidRPr="00327437">
        <w:rPr>
          <w:rFonts w:ascii="Garamond" w:hAnsi="Garamond"/>
          <w:b/>
        </w:rPr>
        <w:t xml:space="preserve"> </w:t>
      </w:r>
      <w:r w:rsidR="00575975">
        <w:rPr>
          <w:rFonts w:ascii="Garamond" w:hAnsi="Garamond"/>
          <w:b/>
        </w:rPr>
        <w:t>listopada</w:t>
      </w:r>
      <w:r w:rsidR="00327437" w:rsidRPr="00327437">
        <w:rPr>
          <w:rFonts w:ascii="Garamond" w:hAnsi="Garamond"/>
          <w:b/>
        </w:rPr>
        <w:t xml:space="preserve"> 2018 r.</w:t>
      </w:r>
      <w:r w:rsidR="00327437">
        <w:rPr>
          <w:rFonts w:ascii="Garamond" w:hAnsi="Garamond"/>
          <w:b/>
        </w:rPr>
        <w:t xml:space="preserve">, </w:t>
      </w:r>
      <w:r w:rsidR="00575975">
        <w:rPr>
          <w:rFonts w:ascii="Garamond" w:hAnsi="Garamond"/>
          <w:b/>
        </w:rPr>
        <w:t>S</w:t>
      </w:r>
      <w:r w:rsidR="00327437" w:rsidRPr="00327437">
        <w:rPr>
          <w:rFonts w:ascii="Garamond" w:hAnsi="Garamond"/>
          <w:b/>
        </w:rPr>
        <w:t>a</w:t>
      </w:r>
      <w:r w:rsidR="00575975">
        <w:rPr>
          <w:rFonts w:ascii="Garamond" w:hAnsi="Garamond"/>
          <w:b/>
        </w:rPr>
        <w:t>jgon</w:t>
      </w:r>
      <w:r w:rsidR="00327437" w:rsidRPr="00327437">
        <w:rPr>
          <w:rFonts w:ascii="Garamond" w:hAnsi="Garamond"/>
          <w:b/>
        </w:rPr>
        <w:t xml:space="preserve"> </w:t>
      </w:r>
      <w:r w:rsidR="00327437" w:rsidRPr="00B970C0">
        <w:rPr>
          <w:rFonts w:ascii="Garamond" w:hAnsi="Garamond"/>
        </w:rPr>
        <w:t>(</w:t>
      </w:r>
      <w:r w:rsidR="00B970C0" w:rsidRPr="00B970C0">
        <w:rPr>
          <w:rFonts w:ascii="Garamond" w:hAnsi="Garamond"/>
        </w:rPr>
        <w:t>Ho Chi Minh)</w:t>
      </w:r>
      <w:r w:rsidR="00B970C0">
        <w:rPr>
          <w:rFonts w:ascii="Garamond" w:hAnsi="Garamond"/>
          <w:b/>
        </w:rPr>
        <w:t xml:space="preserve"> w </w:t>
      </w:r>
      <w:r w:rsidR="00575975">
        <w:rPr>
          <w:rFonts w:ascii="Garamond" w:hAnsi="Garamond"/>
          <w:b/>
        </w:rPr>
        <w:t>Socjalistyczn</w:t>
      </w:r>
      <w:r w:rsidR="00B970C0">
        <w:rPr>
          <w:rFonts w:ascii="Garamond" w:hAnsi="Garamond"/>
          <w:b/>
        </w:rPr>
        <w:t>ej</w:t>
      </w:r>
      <w:r w:rsidR="00575975">
        <w:rPr>
          <w:rFonts w:ascii="Garamond" w:hAnsi="Garamond"/>
          <w:b/>
        </w:rPr>
        <w:t xml:space="preserve"> Republi</w:t>
      </w:r>
      <w:r w:rsidR="00B970C0">
        <w:rPr>
          <w:rFonts w:ascii="Garamond" w:hAnsi="Garamond"/>
          <w:b/>
        </w:rPr>
        <w:t>ce</w:t>
      </w:r>
      <w:r w:rsidR="00575975">
        <w:rPr>
          <w:rFonts w:ascii="Garamond" w:hAnsi="Garamond"/>
          <w:b/>
        </w:rPr>
        <w:t xml:space="preserve"> Wietnamu</w:t>
      </w:r>
      <w:r w:rsidR="00327437">
        <w:rPr>
          <w:rFonts w:ascii="Garamond" w:hAnsi="Garamond"/>
          <w:b/>
        </w:rPr>
        <w:t>.</w:t>
      </w:r>
    </w:p>
    <w:p w:rsidR="00D26CE0" w:rsidRPr="00A35442" w:rsidRDefault="00D26CE0" w:rsidP="00847417">
      <w:pPr>
        <w:pStyle w:val="NormalnyWeb"/>
        <w:numPr>
          <w:ilvl w:val="0"/>
          <w:numId w:val="8"/>
        </w:numPr>
        <w:spacing w:before="120" w:beforeAutospacing="0" w:after="120" w:afterAutospacing="0"/>
        <w:ind w:left="-142" w:firstLine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9534D6">
        <w:rPr>
          <w:rStyle w:val="Uwydatnienie"/>
          <w:rFonts w:ascii="Garamond" w:hAnsi="Garamond"/>
          <w:i w:val="0"/>
          <w:iCs w:val="0"/>
        </w:rPr>
        <w:t xml:space="preserve">do dnia </w:t>
      </w:r>
      <w:r w:rsidR="00575975">
        <w:rPr>
          <w:rStyle w:val="Uwydatnienie"/>
          <w:rFonts w:ascii="Garamond" w:hAnsi="Garamond"/>
          <w:i w:val="0"/>
          <w:iCs w:val="0"/>
        </w:rPr>
        <w:t>24</w:t>
      </w:r>
      <w:r w:rsidR="009534D6">
        <w:rPr>
          <w:rStyle w:val="Uwydatnienie"/>
          <w:rFonts w:ascii="Garamond" w:hAnsi="Garamond"/>
          <w:i w:val="0"/>
          <w:iCs w:val="0"/>
        </w:rPr>
        <w:t xml:space="preserve"> </w:t>
      </w:r>
      <w:r w:rsidR="00575975">
        <w:rPr>
          <w:rStyle w:val="Uwydatnienie"/>
          <w:rFonts w:ascii="Garamond" w:hAnsi="Garamond"/>
          <w:i w:val="0"/>
          <w:iCs w:val="0"/>
        </w:rPr>
        <w:t>maja</w:t>
      </w:r>
      <w:r w:rsidR="009534D6">
        <w:rPr>
          <w:rStyle w:val="Uwydatnienie"/>
          <w:rFonts w:ascii="Garamond" w:hAnsi="Garamond"/>
          <w:i w:val="0"/>
          <w:iCs w:val="0"/>
        </w:rPr>
        <w:t xml:space="preserve"> 201</w:t>
      </w:r>
      <w:r w:rsidR="00575975">
        <w:rPr>
          <w:rStyle w:val="Uwydatnienie"/>
          <w:rFonts w:ascii="Garamond" w:hAnsi="Garamond"/>
          <w:i w:val="0"/>
          <w:iCs w:val="0"/>
        </w:rPr>
        <w:t>8</w:t>
      </w:r>
      <w:r w:rsidR="009534D6">
        <w:rPr>
          <w:rStyle w:val="Uwydatnienie"/>
          <w:rFonts w:ascii="Garamond" w:hAnsi="Garamond"/>
          <w:i w:val="0"/>
          <w:iCs w:val="0"/>
        </w:rPr>
        <w:t xml:space="preserve"> r.</w:t>
      </w:r>
    </w:p>
    <w:p w:rsidR="004F1C22" w:rsidRPr="00A35442" w:rsidRDefault="004F1C22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5975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8D1083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Organizatora podpisanej umowy </w:t>
      </w:r>
      <w:r w:rsidR="000C4DBC">
        <w:rPr>
          <w:rFonts w:ascii="Garamond" w:hAnsi="Garamond"/>
        </w:rPr>
        <w:br/>
      </w:r>
      <w:r w:rsidRPr="00A35442">
        <w:rPr>
          <w:rFonts w:ascii="Garamond" w:hAnsi="Garamond"/>
        </w:rPr>
        <w:t>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575975">
      <w:pPr>
        <w:pStyle w:val="NormalnyWeb"/>
        <w:numPr>
          <w:ilvl w:val="0"/>
          <w:numId w:val="15"/>
        </w:numPr>
        <w:spacing w:before="120" w:beforeAutospacing="0" w:after="120" w:afterAutospacing="0"/>
        <w:ind w:left="284" w:hanging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0C4DBC" w:rsidRDefault="005F7293" w:rsidP="00847417">
      <w:pPr>
        <w:pStyle w:val="NormalnyWeb"/>
        <w:spacing w:before="120" w:beforeAutospacing="0" w:after="120" w:afterAutospacing="0"/>
        <w:ind w:left="-142"/>
        <w:jc w:val="both"/>
        <w:rPr>
          <w:rFonts w:ascii="Garamond" w:hAnsi="Garamond"/>
          <w:sz w:val="16"/>
          <w:szCs w:val="16"/>
        </w:rPr>
      </w:pPr>
    </w:p>
    <w:p w:rsidR="00D26CE0" w:rsidRPr="00A35442" w:rsidRDefault="00122477" w:rsidP="00847417">
      <w:pPr>
        <w:pStyle w:val="NormalnyWeb"/>
        <w:spacing w:before="120" w:beforeAutospacing="0" w:after="120" w:afterAutospacing="0"/>
        <w:ind w:left="-142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>argów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575975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3D1D71">
        <w:rPr>
          <w:rFonts w:ascii="Garamond" w:eastAsia="TimesNewRoman" w:hAnsi="Garamond"/>
        </w:rPr>
        <w:t xml:space="preserve">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Pr="000C4DBC" w:rsidRDefault="00F94EC9" w:rsidP="00847417">
      <w:pPr>
        <w:autoSpaceDE w:val="0"/>
        <w:autoSpaceDN w:val="0"/>
        <w:adjustRightInd w:val="0"/>
        <w:spacing w:before="120" w:after="120"/>
        <w:ind w:left="-142"/>
        <w:rPr>
          <w:rFonts w:ascii="Garamond" w:eastAsia="TimesNewRoman" w:hAnsi="Garamond"/>
          <w:b/>
          <w:sz w:val="16"/>
          <w:szCs w:val="16"/>
        </w:rPr>
      </w:pPr>
    </w:p>
    <w:p w:rsidR="002B14CF" w:rsidRPr="00A35442" w:rsidRDefault="00122477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6D104A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</w:t>
      </w:r>
      <w:r w:rsidR="00841C0D">
        <w:rPr>
          <w:rFonts w:ascii="Garamond" w:eastAsia="TimesNewRoman" w:hAnsi="Garamond"/>
        </w:rPr>
        <w:br/>
      </w:r>
      <w:r w:rsidRPr="00A35442">
        <w:rPr>
          <w:rFonts w:ascii="Garamond" w:eastAsia="TimesNewRoman" w:hAnsi="Garamond"/>
        </w:rPr>
        <w:lastRenderedPageBreak/>
        <w:t>a w przypadku braku takiego działu – w innym miejscu, wskazanym przez Beneficjenta i zatwierdzonym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6D104A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0C4DBC" w:rsidRDefault="000C4DBC" w:rsidP="00847417">
      <w:pPr>
        <w:autoSpaceDE w:val="0"/>
        <w:autoSpaceDN w:val="0"/>
        <w:adjustRightInd w:val="0"/>
        <w:spacing w:before="120" w:after="120"/>
        <w:ind w:left="-142"/>
        <w:jc w:val="both"/>
        <w:rPr>
          <w:rFonts w:ascii="Garamond" w:eastAsia="TimesNewRoman" w:hAnsi="Garamond"/>
        </w:rPr>
      </w:pPr>
    </w:p>
    <w:p w:rsidR="00EE650E" w:rsidRPr="00EE650E" w:rsidRDefault="00EE650E" w:rsidP="00847417">
      <w:pPr>
        <w:autoSpaceDE w:val="0"/>
        <w:autoSpaceDN w:val="0"/>
        <w:adjustRightInd w:val="0"/>
        <w:spacing w:before="120" w:after="120"/>
        <w:ind w:left="-142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nie ponosi odpowiedzialności za działania organów władz miejscowych, które skutkują wykluczeniem uczestników z udziału w Wyjeździe.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</w:t>
      </w:r>
      <w:r w:rsidR="00841C0D">
        <w:rPr>
          <w:rFonts w:ascii="Garamond" w:hAnsi="Garamond"/>
          <w:color w:val="000000" w:themeColor="text1"/>
        </w:rPr>
        <w:br/>
      </w:r>
      <w:r w:rsidRPr="009534D6">
        <w:rPr>
          <w:rFonts w:ascii="Garamond" w:hAnsi="Garamond"/>
          <w:color w:val="000000" w:themeColor="text1"/>
        </w:rPr>
        <w:t>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841C0D">
      <w:pPr>
        <w:numPr>
          <w:ilvl w:val="0"/>
          <w:numId w:val="41"/>
        </w:numPr>
        <w:autoSpaceDE w:val="0"/>
        <w:autoSpaceDN w:val="0"/>
        <w:adjustRightInd w:val="0"/>
        <w:ind w:left="284" w:hanging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841C0D">
      <w:pPr>
        <w:numPr>
          <w:ilvl w:val="0"/>
          <w:numId w:val="43"/>
        </w:numPr>
        <w:tabs>
          <w:tab w:val="clear" w:pos="720"/>
          <w:tab w:val="num" w:pos="709"/>
        </w:tabs>
        <w:spacing w:after="80"/>
        <w:ind w:left="709" w:hanging="426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after="80"/>
        <w:ind w:left="284" w:hanging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841C0D">
      <w:pPr>
        <w:pStyle w:val="Akapitzlist"/>
        <w:numPr>
          <w:ilvl w:val="0"/>
          <w:numId w:val="41"/>
        </w:numPr>
        <w:spacing w:before="120"/>
        <w:ind w:left="284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841C0D">
      <w:pPr>
        <w:numPr>
          <w:ilvl w:val="0"/>
          <w:numId w:val="45"/>
        </w:numPr>
        <w:spacing w:before="120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841C0D">
      <w:pPr>
        <w:numPr>
          <w:ilvl w:val="0"/>
          <w:numId w:val="45"/>
        </w:numPr>
        <w:spacing w:before="100" w:beforeAutospacing="1" w:after="100" w:afterAutospacing="1"/>
        <w:ind w:left="709" w:hanging="426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0C4DBC" w:rsidRDefault="000C4DBC" w:rsidP="00847417">
      <w:pPr>
        <w:ind w:left="-142"/>
        <w:rPr>
          <w:rFonts w:ascii="Garamond" w:hAnsi="Garamond"/>
          <w:color w:val="000000" w:themeColor="text1"/>
        </w:rPr>
      </w:pPr>
    </w:p>
    <w:p w:rsidR="00D22167" w:rsidRPr="009534D6" w:rsidRDefault="00831AD5" w:rsidP="00841C0D">
      <w:pPr>
        <w:ind w:left="5103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41C0D">
      <w:pPr>
        <w:ind w:left="5103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0C4DBC">
      <w:headerReference w:type="default" r:id="rId9"/>
      <w:footerReference w:type="default" r:id="rId10"/>
      <w:pgSz w:w="11906" w:h="16838"/>
      <w:pgMar w:top="1702" w:right="991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B9" w:rsidRDefault="00455EB9" w:rsidP="00E77468">
      <w:r>
        <w:separator/>
      </w:r>
    </w:p>
  </w:endnote>
  <w:endnote w:type="continuationSeparator" w:id="0">
    <w:p w:rsidR="00455EB9" w:rsidRDefault="00455EB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1E2070">
      <w:rPr>
        <w:rFonts w:ascii="Garamond" w:hAnsi="Garamond"/>
        <w:noProof/>
        <w:sz w:val="20"/>
        <w:szCs w:val="20"/>
      </w:rPr>
      <w:t>3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B9" w:rsidRDefault="00455EB9" w:rsidP="00E77468">
      <w:r>
        <w:separator/>
      </w:r>
    </w:p>
  </w:footnote>
  <w:footnote w:type="continuationSeparator" w:id="0">
    <w:p w:rsidR="00455EB9" w:rsidRDefault="00455EB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3" name="Obraz 13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C4DBC"/>
    <w:rsid w:val="000F7D07"/>
    <w:rsid w:val="00117A60"/>
    <w:rsid w:val="00120038"/>
    <w:rsid w:val="00122477"/>
    <w:rsid w:val="00125564"/>
    <w:rsid w:val="00143290"/>
    <w:rsid w:val="00154335"/>
    <w:rsid w:val="00173ACF"/>
    <w:rsid w:val="00190D0E"/>
    <w:rsid w:val="001934E6"/>
    <w:rsid w:val="001966D4"/>
    <w:rsid w:val="001D0090"/>
    <w:rsid w:val="001D03FC"/>
    <w:rsid w:val="001D4B8B"/>
    <w:rsid w:val="001E08CB"/>
    <w:rsid w:val="001E2070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2D759E"/>
    <w:rsid w:val="00300252"/>
    <w:rsid w:val="00327437"/>
    <w:rsid w:val="003651DA"/>
    <w:rsid w:val="00367B70"/>
    <w:rsid w:val="00380136"/>
    <w:rsid w:val="00380BDC"/>
    <w:rsid w:val="003D1D71"/>
    <w:rsid w:val="0040205A"/>
    <w:rsid w:val="00423C6D"/>
    <w:rsid w:val="00434198"/>
    <w:rsid w:val="00434884"/>
    <w:rsid w:val="00450257"/>
    <w:rsid w:val="00455EB9"/>
    <w:rsid w:val="004626D4"/>
    <w:rsid w:val="004719D9"/>
    <w:rsid w:val="00484021"/>
    <w:rsid w:val="00491362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5975"/>
    <w:rsid w:val="00576C50"/>
    <w:rsid w:val="00577EAD"/>
    <w:rsid w:val="005A44A6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D104A"/>
    <w:rsid w:val="006E285C"/>
    <w:rsid w:val="006E3E5E"/>
    <w:rsid w:val="006E4175"/>
    <w:rsid w:val="00701C48"/>
    <w:rsid w:val="00710F02"/>
    <w:rsid w:val="00744A82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1C0D"/>
    <w:rsid w:val="00847417"/>
    <w:rsid w:val="008512AE"/>
    <w:rsid w:val="00861BEB"/>
    <w:rsid w:val="00876450"/>
    <w:rsid w:val="008823F7"/>
    <w:rsid w:val="00886FAA"/>
    <w:rsid w:val="00893AF4"/>
    <w:rsid w:val="008B4EC9"/>
    <w:rsid w:val="008C27C2"/>
    <w:rsid w:val="008D1083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47CF"/>
    <w:rsid w:val="00A111D4"/>
    <w:rsid w:val="00A26885"/>
    <w:rsid w:val="00A35442"/>
    <w:rsid w:val="00A35C29"/>
    <w:rsid w:val="00A35E7D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C741B"/>
    <w:rsid w:val="00B21085"/>
    <w:rsid w:val="00B4636B"/>
    <w:rsid w:val="00B56B04"/>
    <w:rsid w:val="00B836E3"/>
    <w:rsid w:val="00B970C0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B396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35AD"/>
    <w:rsid w:val="00F94EC9"/>
    <w:rsid w:val="00FB26C0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C19B57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A7821-EC8D-4DF0-8CEA-C2F6F1C1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8613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Kubik Aneta</cp:lastModifiedBy>
  <cp:revision>8</cp:revision>
  <cp:lastPrinted>2017-09-26T07:10:00Z</cp:lastPrinted>
  <dcterms:created xsi:type="dcterms:W3CDTF">2018-05-16T09:21:00Z</dcterms:created>
  <dcterms:modified xsi:type="dcterms:W3CDTF">2018-05-17T12:54:00Z</dcterms:modified>
</cp:coreProperties>
</file>