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6A2" w:rsidRPr="00A35442" w:rsidRDefault="00285CD9" w:rsidP="009766B7">
      <w:pPr>
        <w:ind w:firstLine="708"/>
        <w:jc w:val="center"/>
        <w:rPr>
          <w:rFonts w:ascii="Garamond" w:hAnsi="Garamond"/>
          <w:b/>
          <w:bCs/>
        </w:rPr>
      </w:pPr>
      <w:r w:rsidRPr="00A35442">
        <w:rPr>
          <w:rFonts w:ascii="Garamond" w:hAnsi="Garamond"/>
          <w:b/>
          <w:bCs/>
        </w:rPr>
        <w:t>Regulamin</w:t>
      </w:r>
      <w:r w:rsidR="003916A2">
        <w:rPr>
          <w:rFonts w:ascii="Garamond" w:hAnsi="Garamond"/>
          <w:b/>
          <w:bCs/>
        </w:rPr>
        <w:t xml:space="preserve"> Marki Wielkopolski</w:t>
      </w:r>
    </w:p>
    <w:p w:rsidR="004E6969" w:rsidRPr="00A35442" w:rsidRDefault="004E6969" w:rsidP="00173ACF">
      <w:pPr>
        <w:autoSpaceDE w:val="0"/>
        <w:autoSpaceDN w:val="0"/>
        <w:adjustRightInd w:val="0"/>
        <w:rPr>
          <w:rFonts w:ascii="Garamond" w:hAnsi="Garamond"/>
          <w:b/>
          <w:bCs/>
        </w:rPr>
      </w:pPr>
    </w:p>
    <w:p w:rsidR="004E6969" w:rsidRPr="00A35442" w:rsidRDefault="004E6969" w:rsidP="00A35C29">
      <w:pPr>
        <w:autoSpaceDE w:val="0"/>
        <w:autoSpaceDN w:val="0"/>
        <w:adjustRightInd w:val="0"/>
        <w:jc w:val="center"/>
        <w:rPr>
          <w:rFonts w:ascii="Garamond" w:hAnsi="Garamond"/>
          <w:b/>
          <w:bCs/>
        </w:rPr>
      </w:pPr>
    </w:p>
    <w:p w:rsidR="004E6969" w:rsidRPr="00A35442" w:rsidRDefault="00C65181" w:rsidP="00C65181">
      <w:pPr>
        <w:autoSpaceDE w:val="0"/>
        <w:autoSpaceDN w:val="0"/>
        <w:adjustRightInd w:val="0"/>
        <w:ind w:left="1080"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I </w:t>
      </w:r>
      <w:r w:rsidR="004E6969" w:rsidRPr="00A35442">
        <w:rPr>
          <w:rFonts w:ascii="Garamond" w:hAnsi="Garamond"/>
          <w:b/>
          <w:bCs/>
        </w:rPr>
        <w:t>Informacje ogólne</w:t>
      </w:r>
    </w:p>
    <w:p w:rsidR="001D298F" w:rsidRDefault="00285CD9" w:rsidP="001D298F">
      <w:pPr>
        <w:numPr>
          <w:ilvl w:val="0"/>
          <w:numId w:val="2"/>
        </w:numPr>
        <w:autoSpaceDE w:val="0"/>
        <w:autoSpaceDN w:val="0"/>
        <w:adjustRightInd w:val="0"/>
        <w:spacing w:before="120" w:after="120"/>
        <w:ind w:left="425"/>
        <w:jc w:val="both"/>
        <w:rPr>
          <w:rFonts w:ascii="Garamond" w:hAnsi="Garamond"/>
          <w:bCs/>
        </w:rPr>
      </w:pPr>
      <w:r w:rsidRPr="00A35442">
        <w:rPr>
          <w:rFonts w:ascii="Garamond" w:hAnsi="Garamond"/>
          <w:bCs/>
        </w:rPr>
        <w:t>Departament Gospodarki Urzędu Marszałkowskiego Województwa Wielkopolskiego w</w:t>
      </w:r>
      <w:r w:rsidR="004E6969" w:rsidRPr="00A35442">
        <w:rPr>
          <w:rFonts w:ascii="Garamond" w:hAnsi="Garamond"/>
          <w:bCs/>
        </w:rPr>
        <w:t> </w:t>
      </w:r>
      <w:r w:rsidRPr="00A35442">
        <w:rPr>
          <w:rFonts w:ascii="Garamond" w:hAnsi="Garamond"/>
          <w:bCs/>
        </w:rPr>
        <w:t>Poznaniu, zwany dalej Organizatorem</w:t>
      </w:r>
      <w:r w:rsidR="004E6969" w:rsidRPr="00A35442">
        <w:rPr>
          <w:rFonts w:ascii="Garamond" w:hAnsi="Garamond"/>
          <w:bCs/>
        </w:rPr>
        <w:t xml:space="preserve">, realizuje </w:t>
      </w:r>
      <w:r w:rsidR="004E6969" w:rsidRPr="00A35442">
        <w:rPr>
          <w:rFonts w:ascii="Garamond" w:hAnsi="Garamond"/>
        </w:rPr>
        <w:t>projekt pozakonkursowy „Gospodarna Wielkopolska” współfinansowany ze środków Wielkopolskiego Regionalnego Programu Operacyjnego na lata 2014-2020,  Działanie 1.4: Internacjonalizacja gospodarki regionalnej, Poddziałanie 1.4.2:  Promocja gospodarcza regionu</w:t>
      </w:r>
      <w:r w:rsidRPr="00A35442">
        <w:rPr>
          <w:rFonts w:ascii="Garamond" w:hAnsi="Garamond"/>
          <w:bCs/>
        </w:rPr>
        <w:t>.</w:t>
      </w:r>
    </w:p>
    <w:p w:rsidR="001D298F" w:rsidRPr="001D298F" w:rsidRDefault="001D298F" w:rsidP="001D298F">
      <w:pPr>
        <w:numPr>
          <w:ilvl w:val="0"/>
          <w:numId w:val="2"/>
        </w:numPr>
        <w:autoSpaceDE w:val="0"/>
        <w:autoSpaceDN w:val="0"/>
        <w:adjustRightInd w:val="0"/>
        <w:spacing w:before="120" w:after="120"/>
        <w:ind w:left="425"/>
        <w:jc w:val="both"/>
        <w:rPr>
          <w:rFonts w:ascii="Garamond" w:hAnsi="Garamond"/>
          <w:bCs/>
        </w:rPr>
      </w:pPr>
      <w:r w:rsidRPr="001D298F">
        <w:rPr>
          <w:rFonts w:ascii="Garamond" w:hAnsi="Garamond"/>
          <w:bCs/>
        </w:rPr>
        <w:t>Podstawę prawną Regulaminu stanowi uchwała Zarządu Województwa Wielkopolskiego</w:t>
      </w:r>
      <w:r w:rsidR="002203B1">
        <w:rPr>
          <w:rFonts w:ascii="Garamond" w:hAnsi="Garamond"/>
          <w:bCs/>
        </w:rPr>
        <w:br/>
      </w:r>
      <w:r w:rsidRPr="001D298F">
        <w:rPr>
          <w:rFonts w:ascii="Garamond" w:hAnsi="Garamond"/>
          <w:bCs/>
        </w:rPr>
        <w:t xml:space="preserve">nr </w:t>
      </w:r>
      <w:r w:rsidR="002203B1">
        <w:rPr>
          <w:rFonts w:ascii="Garamond" w:hAnsi="Garamond"/>
          <w:bCs/>
        </w:rPr>
        <w:t>4184</w:t>
      </w:r>
      <w:r w:rsidRPr="001D298F">
        <w:rPr>
          <w:rFonts w:ascii="Garamond" w:hAnsi="Garamond"/>
          <w:bCs/>
        </w:rPr>
        <w:t>/201</w:t>
      </w:r>
      <w:r>
        <w:rPr>
          <w:rFonts w:ascii="Garamond" w:hAnsi="Garamond"/>
          <w:bCs/>
        </w:rPr>
        <w:t>7</w:t>
      </w:r>
      <w:r w:rsidRPr="001D298F">
        <w:rPr>
          <w:rFonts w:ascii="Garamond" w:hAnsi="Garamond"/>
          <w:bCs/>
        </w:rPr>
        <w:t xml:space="preserve"> z dnia </w:t>
      </w:r>
      <w:r w:rsidR="002203B1">
        <w:rPr>
          <w:rFonts w:ascii="Garamond" w:hAnsi="Garamond"/>
          <w:bCs/>
        </w:rPr>
        <w:t>23</w:t>
      </w:r>
      <w:r w:rsidRPr="001D298F">
        <w:rPr>
          <w:rFonts w:ascii="Garamond" w:hAnsi="Garamond"/>
          <w:bCs/>
        </w:rPr>
        <w:t xml:space="preserve"> </w:t>
      </w:r>
      <w:r>
        <w:rPr>
          <w:rFonts w:ascii="Garamond" w:hAnsi="Garamond"/>
          <w:bCs/>
        </w:rPr>
        <w:t>sierpnia</w:t>
      </w:r>
      <w:r w:rsidRPr="001D298F">
        <w:rPr>
          <w:rFonts w:ascii="Garamond" w:hAnsi="Garamond"/>
          <w:bCs/>
        </w:rPr>
        <w:t xml:space="preserve"> 201</w:t>
      </w:r>
      <w:r>
        <w:rPr>
          <w:rFonts w:ascii="Garamond" w:hAnsi="Garamond"/>
          <w:bCs/>
        </w:rPr>
        <w:t>7</w:t>
      </w:r>
      <w:r w:rsidRPr="001D298F">
        <w:rPr>
          <w:rFonts w:ascii="Garamond" w:hAnsi="Garamond"/>
          <w:bCs/>
        </w:rPr>
        <w:t xml:space="preserve"> r.</w:t>
      </w:r>
    </w:p>
    <w:p w:rsidR="007D531C" w:rsidRPr="00A35442" w:rsidRDefault="007D531C" w:rsidP="007D531C">
      <w:pPr>
        <w:numPr>
          <w:ilvl w:val="0"/>
          <w:numId w:val="2"/>
        </w:numPr>
        <w:autoSpaceDE w:val="0"/>
        <w:autoSpaceDN w:val="0"/>
        <w:adjustRightInd w:val="0"/>
        <w:spacing w:before="120" w:after="120"/>
        <w:ind w:left="425"/>
        <w:jc w:val="both"/>
        <w:rPr>
          <w:rFonts w:ascii="Garamond" w:hAnsi="Garamond"/>
          <w:bCs/>
        </w:rPr>
      </w:pPr>
      <w:r w:rsidRPr="00A35442">
        <w:rPr>
          <w:rFonts w:ascii="Garamond" w:hAnsi="Garamond"/>
          <w:bCs/>
        </w:rPr>
        <w:t xml:space="preserve">W ramach projektu </w:t>
      </w:r>
      <w:r w:rsidR="003916A2">
        <w:rPr>
          <w:rFonts w:ascii="Garamond" w:hAnsi="Garamond"/>
          <w:bCs/>
        </w:rPr>
        <w:t xml:space="preserve">na rzecz budowy rozpoznawalności Marki Wielkopolski </w:t>
      </w:r>
      <w:r w:rsidRPr="00A35442">
        <w:rPr>
          <w:rFonts w:ascii="Garamond" w:hAnsi="Garamond"/>
          <w:bCs/>
        </w:rPr>
        <w:t>Organizator planuje przygotowanie</w:t>
      </w:r>
      <w:r w:rsidR="002E67A4">
        <w:rPr>
          <w:rFonts w:ascii="Garamond" w:hAnsi="Garamond"/>
          <w:bCs/>
        </w:rPr>
        <w:t xml:space="preserve"> </w:t>
      </w:r>
      <w:r w:rsidR="00A26BB5">
        <w:rPr>
          <w:rFonts w:ascii="Garamond" w:hAnsi="Garamond"/>
          <w:bCs/>
        </w:rPr>
        <w:t xml:space="preserve">wystawienniczego stoiska regionalnego, promującego </w:t>
      </w:r>
      <w:r w:rsidR="003916A2">
        <w:rPr>
          <w:rFonts w:ascii="Garamond" w:hAnsi="Garamond"/>
          <w:bCs/>
        </w:rPr>
        <w:t xml:space="preserve">potencjał gospodarczy regionu w trakcie wybranego wydarzenia </w:t>
      </w:r>
      <w:r w:rsidRPr="00A35442">
        <w:rPr>
          <w:rFonts w:ascii="Garamond" w:hAnsi="Garamond"/>
          <w:bCs/>
        </w:rPr>
        <w:t>zagraniczn</w:t>
      </w:r>
      <w:r w:rsidR="00A26BB5">
        <w:rPr>
          <w:rFonts w:ascii="Garamond" w:hAnsi="Garamond"/>
          <w:bCs/>
        </w:rPr>
        <w:t>ego.</w:t>
      </w:r>
    </w:p>
    <w:p w:rsidR="00C1438B" w:rsidRPr="009766B7" w:rsidRDefault="003916A2" w:rsidP="00C1438B">
      <w:pPr>
        <w:numPr>
          <w:ilvl w:val="0"/>
          <w:numId w:val="2"/>
        </w:numPr>
        <w:autoSpaceDE w:val="0"/>
        <w:autoSpaceDN w:val="0"/>
        <w:adjustRightInd w:val="0"/>
        <w:ind w:left="425"/>
        <w:jc w:val="both"/>
        <w:rPr>
          <w:rFonts w:ascii="Garamond" w:hAnsi="Garamond"/>
          <w:bCs/>
        </w:rPr>
      </w:pPr>
      <w:r w:rsidRPr="009766B7">
        <w:rPr>
          <w:rFonts w:ascii="Garamond" w:hAnsi="Garamond"/>
          <w:bCs/>
        </w:rPr>
        <w:t>Prezentowane produkty powinny skupiać się na i</w:t>
      </w:r>
      <w:r w:rsidR="00C65181">
        <w:rPr>
          <w:rFonts w:ascii="Garamond" w:hAnsi="Garamond"/>
          <w:bCs/>
        </w:rPr>
        <w:t>nteligentnej</w:t>
      </w:r>
      <w:r w:rsidR="00D57818" w:rsidRPr="009766B7">
        <w:rPr>
          <w:rFonts w:ascii="Garamond" w:hAnsi="Garamond"/>
          <w:bCs/>
        </w:rPr>
        <w:t xml:space="preserve"> </w:t>
      </w:r>
      <w:r w:rsidRPr="009766B7">
        <w:rPr>
          <w:rFonts w:ascii="Garamond" w:hAnsi="Garamond"/>
          <w:bCs/>
        </w:rPr>
        <w:t>s</w:t>
      </w:r>
      <w:r w:rsidR="00C65181">
        <w:rPr>
          <w:rFonts w:ascii="Garamond" w:hAnsi="Garamond"/>
          <w:bCs/>
        </w:rPr>
        <w:t>pecjalizacji</w:t>
      </w:r>
      <w:r w:rsidR="00D57818" w:rsidRPr="009766B7">
        <w:rPr>
          <w:rFonts w:ascii="Garamond" w:hAnsi="Garamond"/>
          <w:bCs/>
        </w:rPr>
        <w:t xml:space="preserve"> </w:t>
      </w:r>
      <w:r w:rsidRPr="009766B7">
        <w:rPr>
          <w:rFonts w:ascii="Garamond" w:hAnsi="Garamond"/>
          <w:bCs/>
        </w:rPr>
        <w:t xml:space="preserve">województwa </w:t>
      </w:r>
      <w:r w:rsidR="00AF6339" w:rsidRPr="003A57D0">
        <w:rPr>
          <w:rFonts w:ascii="Garamond" w:hAnsi="Garamond"/>
          <w:b/>
          <w:bCs/>
        </w:rPr>
        <w:t>Rozwój</w:t>
      </w:r>
      <w:r w:rsidR="003A57D0" w:rsidRPr="003A57D0">
        <w:rPr>
          <w:rFonts w:ascii="Garamond" w:hAnsi="Garamond"/>
          <w:b/>
          <w:bCs/>
        </w:rPr>
        <w:t xml:space="preserve"> oparty na ICT</w:t>
      </w:r>
      <w:r w:rsidR="00AF6339">
        <w:rPr>
          <w:rFonts w:ascii="Garamond" w:hAnsi="Garamond"/>
          <w:bCs/>
        </w:rPr>
        <w:t xml:space="preserve"> </w:t>
      </w:r>
      <w:r w:rsidR="003A57D0">
        <w:rPr>
          <w:rFonts w:ascii="Garamond" w:hAnsi="Garamond"/>
          <w:bCs/>
        </w:rPr>
        <w:t xml:space="preserve">(informacje o IS </w:t>
      </w:r>
      <w:r w:rsidR="00D57818" w:rsidRPr="009766B7">
        <w:rPr>
          <w:rFonts w:ascii="Garamond" w:hAnsi="Garamond"/>
          <w:bCs/>
        </w:rPr>
        <w:t>dostępn</w:t>
      </w:r>
      <w:r w:rsidR="003A57D0">
        <w:rPr>
          <w:rFonts w:ascii="Garamond" w:hAnsi="Garamond"/>
          <w:bCs/>
        </w:rPr>
        <w:t xml:space="preserve">e </w:t>
      </w:r>
      <w:r w:rsidR="00C65181">
        <w:rPr>
          <w:rFonts w:ascii="Garamond" w:hAnsi="Garamond"/>
          <w:bCs/>
        </w:rPr>
        <w:t>w załączniku</w:t>
      </w:r>
      <w:r w:rsidR="003A57D0">
        <w:rPr>
          <w:rFonts w:ascii="Garamond" w:hAnsi="Garamond"/>
          <w:bCs/>
        </w:rPr>
        <w:t>)</w:t>
      </w:r>
      <w:r w:rsidR="00C65181">
        <w:rPr>
          <w:rFonts w:ascii="Garamond" w:hAnsi="Garamond"/>
          <w:bCs/>
        </w:rPr>
        <w:t xml:space="preserve">. </w:t>
      </w:r>
    </w:p>
    <w:p w:rsidR="00D57818" w:rsidRPr="00A35442" w:rsidRDefault="00D57818" w:rsidP="00C1438B">
      <w:pPr>
        <w:autoSpaceDE w:val="0"/>
        <w:autoSpaceDN w:val="0"/>
        <w:adjustRightInd w:val="0"/>
        <w:ind w:left="425"/>
        <w:jc w:val="both"/>
        <w:rPr>
          <w:rFonts w:ascii="Garamond" w:hAnsi="Garamond"/>
          <w:bCs/>
        </w:rPr>
      </w:pPr>
      <w:r w:rsidRPr="00A35442">
        <w:rPr>
          <w:rFonts w:ascii="Garamond" w:hAnsi="Garamond"/>
          <w:bCs/>
        </w:rPr>
        <w:t xml:space="preserve"> </w:t>
      </w:r>
    </w:p>
    <w:p w:rsidR="002D2DD5" w:rsidRPr="00A35442" w:rsidRDefault="00C65181" w:rsidP="00C65181">
      <w:pPr>
        <w:autoSpaceDE w:val="0"/>
        <w:autoSpaceDN w:val="0"/>
        <w:adjustRightInd w:val="0"/>
        <w:spacing w:before="120" w:after="120"/>
        <w:ind w:left="1080"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II </w:t>
      </w:r>
      <w:r w:rsidR="002D2DD5" w:rsidRPr="00A35442">
        <w:rPr>
          <w:rFonts w:ascii="Garamond" w:hAnsi="Garamond"/>
          <w:b/>
          <w:bCs/>
        </w:rPr>
        <w:t>Kryteria naboru</w:t>
      </w:r>
    </w:p>
    <w:p w:rsidR="003916A2" w:rsidRDefault="00434198" w:rsidP="009F47CF">
      <w:pPr>
        <w:pStyle w:val="NormalnyWeb"/>
        <w:numPr>
          <w:ilvl w:val="0"/>
          <w:numId w:val="13"/>
        </w:numPr>
        <w:spacing w:before="0" w:beforeAutospacing="0" w:after="0" w:afterAutospacing="0"/>
        <w:ind w:left="426"/>
        <w:jc w:val="both"/>
        <w:rPr>
          <w:rFonts w:ascii="Garamond" w:hAnsi="Garamond"/>
        </w:rPr>
      </w:pPr>
      <w:r w:rsidRPr="00A35442">
        <w:rPr>
          <w:rFonts w:ascii="Garamond" w:hAnsi="Garamond"/>
        </w:rPr>
        <w:t xml:space="preserve">Do udziału w </w:t>
      </w:r>
      <w:r w:rsidR="003916A2">
        <w:rPr>
          <w:rFonts w:ascii="Garamond" w:hAnsi="Garamond"/>
        </w:rPr>
        <w:t xml:space="preserve">wystawie </w:t>
      </w:r>
      <w:r w:rsidRPr="00A35442">
        <w:rPr>
          <w:rFonts w:ascii="Garamond" w:hAnsi="Garamond"/>
        </w:rPr>
        <w:t>zgłaszać się mogą</w:t>
      </w:r>
      <w:r w:rsidR="003916A2">
        <w:rPr>
          <w:rFonts w:ascii="Garamond" w:hAnsi="Garamond"/>
        </w:rPr>
        <w:t>:</w:t>
      </w:r>
    </w:p>
    <w:p w:rsidR="003B25A9" w:rsidRDefault="009766B7" w:rsidP="003916A2">
      <w:pPr>
        <w:pStyle w:val="NormalnyWeb"/>
        <w:numPr>
          <w:ilvl w:val="0"/>
          <w:numId w:val="22"/>
        </w:numPr>
        <w:spacing w:before="0" w:beforeAutospacing="0" w:after="0" w:afterAutospacing="0"/>
        <w:jc w:val="both"/>
        <w:rPr>
          <w:rFonts w:ascii="Garamond" w:hAnsi="Garamond"/>
        </w:rPr>
      </w:pPr>
      <w:r>
        <w:rPr>
          <w:rFonts w:ascii="Garamond" w:hAnsi="Garamond"/>
        </w:rPr>
        <w:t>Następujące podmioty</w:t>
      </w:r>
      <w:r w:rsidR="003B25A9">
        <w:rPr>
          <w:rFonts w:ascii="Garamond" w:hAnsi="Garamond"/>
        </w:rPr>
        <w:t>:</w:t>
      </w:r>
    </w:p>
    <w:p w:rsidR="003B25A9" w:rsidRDefault="00434198" w:rsidP="003B25A9">
      <w:pPr>
        <w:pStyle w:val="NormalnyWeb"/>
        <w:numPr>
          <w:ilvl w:val="0"/>
          <w:numId w:val="23"/>
        </w:numPr>
        <w:spacing w:before="0" w:beforeAutospacing="0" w:after="0" w:afterAutospacing="0"/>
        <w:jc w:val="both"/>
        <w:rPr>
          <w:rFonts w:ascii="Garamond" w:hAnsi="Garamond"/>
        </w:rPr>
      </w:pPr>
      <w:r w:rsidRPr="00A35442">
        <w:rPr>
          <w:rFonts w:ascii="Garamond" w:hAnsi="Garamond"/>
        </w:rPr>
        <w:t>mikro, małe i średnie przedsiębiorstwa (zgodnie z rozporządzeniem Komisji (UE) nr 651/2014 z dnia 17 czerwca 2014 r.)</w:t>
      </w:r>
      <w:r w:rsidR="003B25A9">
        <w:rPr>
          <w:rFonts w:ascii="Garamond" w:hAnsi="Garamond"/>
        </w:rPr>
        <w:t>,</w:t>
      </w:r>
    </w:p>
    <w:p w:rsidR="003B25A9" w:rsidRDefault="003B25A9" w:rsidP="003B25A9">
      <w:pPr>
        <w:pStyle w:val="NormalnyWeb"/>
        <w:spacing w:before="0" w:beforeAutospacing="0" w:after="0" w:afterAutospacing="0"/>
        <w:ind w:left="720"/>
        <w:jc w:val="both"/>
        <w:rPr>
          <w:rFonts w:ascii="Garamond" w:hAnsi="Garamond"/>
        </w:rPr>
      </w:pPr>
      <w:r>
        <w:rPr>
          <w:rFonts w:ascii="Garamond" w:hAnsi="Garamond"/>
        </w:rPr>
        <w:t>oraz</w:t>
      </w:r>
    </w:p>
    <w:p w:rsidR="003B25A9" w:rsidRDefault="003B25A9" w:rsidP="003B25A9">
      <w:pPr>
        <w:pStyle w:val="NormalnyWeb"/>
        <w:numPr>
          <w:ilvl w:val="0"/>
          <w:numId w:val="23"/>
        </w:numPr>
        <w:spacing w:before="0" w:beforeAutospacing="0" w:after="0" w:afterAutospacing="0"/>
        <w:jc w:val="both"/>
        <w:rPr>
          <w:rFonts w:ascii="Garamond" w:hAnsi="Garamond"/>
        </w:rPr>
      </w:pPr>
      <w:r>
        <w:rPr>
          <w:rFonts w:ascii="Garamond" w:hAnsi="Garamond"/>
        </w:rPr>
        <w:t>uczelnie wyższe,</w:t>
      </w:r>
    </w:p>
    <w:p w:rsidR="003916A2" w:rsidRDefault="003B25A9" w:rsidP="003B25A9">
      <w:pPr>
        <w:pStyle w:val="NormalnyWeb"/>
        <w:numPr>
          <w:ilvl w:val="0"/>
          <w:numId w:val="23"/>
        </w:numPr>
        <w:spacing w:before="0" w:beforeAutospacing="0" w:after="0" w:afterAutospacing="0"/>
        <w:jc w:val="both"/>
        <w:rPr>
          <w:rFonts w:ascii="Garamond" w:hAnsi="Garamond"/>
        </w:rPr>
      </w:pPr>
      <w:r>
        <w:rPr>
          <w:rFonts w:ascii="Garamond" w:hAnsi="Garamond"/>
        </w:rPr>
        <w:t>inicjatywy klastrowe,</w:t>
      </w:r>
    </w:p>
    <w:p w:rsidR="003B25A9" w:rsidRPr="00CD34C8" w:rsidRDefault="003B25A9" w:rsidP="003B25A9">
      <w:pPr>
        <w:pStyle w:val="NormalnyWeb"/>
        <w:numPr>
          <w:ilvl w:val="0"/>
          <w:numId w:val="23"/>
        </w:numPr>
        <w:spacing w:before="0" w:beforeAutospacing="0" w:after="0" w:afterAutospacing="0"/>
        <w:jc w:val="both"/>
        <w:rPr>
          <w:rFonts w:ascii="Garamond" w:hAnsi="Garamond"/>
        </w:rPr>
      </w:pPr>
      <w:r w:rsidRPr="00CD34C8">
        <w:rPr>
          <w:rFonts w:ascii="Garamond" w:hAnsi="Garamond"/>
        </w:rPr>
        <w:t>jednostki naukowo-badawcze i badawczo-rozwojowe,</w:t>
      </w:r>
    </w:p>
    <w:p w:rsidR="009766B7" w:rsidRDefault="009766B7" w:rsidP="009766B7">
      <w:pPr>
        <w:pStyle w:val="NormalnyWeb"/>
        <w:numPr>
          <w:ilvl w:val="0"/>
          <w:numId w:val="23"/>
        </w:numPr>
        <w:spacing w:before="0" w:beforeAutospacing="0" w:after="0" w:afterAutospacing="0"/>
        <w:jc w:val="both"/>
        <w:rPr>
          <w:rFonts w:ascii="Garamond" w:hAnsi="Garamond"/>
        </w:rPr>
      </w:pPr>
      <w:r w:rsidRPr="00CD34C8">
        <w:rPr>
          <w:rFonts w:ascii="Garamond" w:hAnsi="Garamond"/>
        </w:rPr>
        <w:t>instytucje otoczenia biznesu,</w:t>
      </w:r>
    </w:p>
    <w:p w:rsidR="004B65AE" w:rsidRPr="004B65AE" w:rsidRDefault="003916A2" w:rsidP="004B65AE">
      <w:pPr>
        <w:pStyle w:val="NormalnyWeb"/>
        <w:numPr>
          <w:ilvl w:val="0"/>
          <w:numId w:val="22"/>
        </w:numPr>
        <w:spacing w:before="0" w:beforeAutospacing="0" w:after="0" w:afterAutospacing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ww. </w:t>
      </w:r>
      <w:r w:rsidR="009766B7">
        <w:rPr>
          <w:rFonts w:ascii="Garamond" w:hAnsi="Garamond"/>
        </w:rPr>
        <w:t>podmioty</w:t>
      </w:r>
      <w:r>
        <w:rPr>
          <w:rFonts w:ascii="Garamond" w:hAnsi="Garamond"/>
        </w:rPr>
        <w:t xml:space="preserve"> muszą posiadać siedzibę </w:t>
      </w:r>
      <w:r w:rsidR="003B25A9">
        <w:rPr>
          <w:rFonts w:ascii="Garamond" w:hAnsi="Garamond"/>
        </w:rPr>
        <w:t xml:space="preserve">główną </w:t>
      </w:r>
      <w:r>
        <w:rPr>
          <w:rFonts w:ascii="Garamond" w:hAnsi="Garamond"/>
        </w:rPr>
        <w:t>na terenie Województwa Wielkopolskiego</w:t>
      </w:r>
      <w:r w:rsidR="004B65AE">
        <w:rPr>
          <w:rFonts w:ascii="Garamond" w:hAnsi="Garamond"/>
        </w:rPr>
        <w:t>,</w:t>
      </w:r>
    </w:p>
    <w:p w:rsidR="00A35C29" w:rsidRPr="00C007B8" w:rsidRDefault="00434198" w:rsidP="003916A2">
      <w:pPr>
        <w:pStyle w:val="NormalnyWeb"/>
        <w:numPr>
          <w:ilvl w:val="0"/>
          <w:numId w:val="22"/>
        </w:numPr>
        <w:spacing w:before="0" w:beforeAutospacing="0" w:after="0" w:afterAutospacing="0"/>
        <w:jc w:val="both"/>
        <w:rPr>
          <w:rFonts w:ascii="Garamond" w:hAnsi="Garamond"/>
        </w:rPr>
      </w:pPr>
      <w:r w:rsidRPr="00C007B8">
        <w:rPr>
          <w:rFonts w:ascii="Garamond" w:hAnsi="Garamond"/>
        </w:rPr>
        <w:t xml:space="preserve">działalność </w:t>
      </w:r>
      <w:r w:rsidR="009766B7" w:rsidRPr="00C007B8">
        <w:rPr>
          <w:rFonts w:ascii="Garamond" w:hAnsi="Garamond"/>
        </w:rPr>
        <w:t>ww. podmiotów</w:t>
      </w:r>
      <w:r w:rsidR="00950C86" w:rsidRPr="00C007B8">
        <w:rPr>
          <w:rFonts w:ascii="Garamond" w:hAnsi="Garamond"/>
        </w:rPr>
        <w:t xml:space="preserve"> </w:t>
      </w:r>
      <w:r w:rsidRPr="00C007B8">
        <w:rPr>
          <w:rFonts w:ascii="Garamond" w:hAnsi="Garamond"/>
        </w:rPr>
        <w:t xml:space="preserve">mieści się w ramach </w:t>
      </w:r>
      <w:r w:rsidR="00950C86" w:rsidRPr="00C007B8">
        <w:rPr>
          <w:rFonts w:ascii="Garamond" w:hAnsi="Garamond"/>
        </w:rPr>
        <w:t>wybranych</w:t>
      </w:r>
      <w:r w:rsidRPr="00C007B8">
        <w:rPr>
          <w:rFonts w:ascii="Garamond" w:hAnsi="Garamond"/>
        </w:rPr>
        <w:t xml:space="preserve"> sekcji PKD zgodn</w:t>
      </w:r>
      <w:r w:rsidR="00950C86" w:rsidRPr="00C007B8">
        <w:rPr>
          <w:rFonts w:ascii="Garamond" w:hAnsi="Garamond"/>
        </w:rPr>
        <w:t>ie</w:t>
      </w:r>
      <w:r w:rsidRPr="00C007B8">
        <w:rPr>
          <w:rFonts w:ascii="Garamond" w:hAnsi="Garamond"/>
        </w:rPr>
        <w:t xml:space="preserve"> z obszar</w:t>
      </w:r>
      <w:r w:rsidR="00950C86" w:rsidRPr="00C007B8">
        <w:rPr>
          <w:rFonts w:ascii="Garamond" w:hAnsi="Garamond"/>
        </w:rPr>
        <w:t xml:space="preserve">ami </w:t>
      </w:r>
      <w:r w:rsidRPr="00C007B8">
        <w:rPr>
          <w:rFonts w:ascii="Garamond" w:hAnsi="Garamond"/>
        </w:rPr>
        <w:t>inteligentnej specjalizacji</w:t>
      </w:r>
      <w:r w:rsidR="001D298F" w:rsidRPr="00C007B8">
        <w:rPr>
          <w:rFonts w:ascii="Garamond" w:hAnsi="Garamond"/>
        </w:rPr>
        <w:t xml:space="preserve"> wybranej wystawy</w:t>
      </w:r>
      <w:r w:rsidRPr="00C007B8">
        <w:rPr>
          <w:rFonts w:ascii="Garamond" w:hAnsi="Garamond"/>
        </w:rPr>
        <w:t>:</w:t>
      </w:r>
    </w:p>
    <w:p w:rsidR="001D298F" w:rsidRDefault="001D298F" w:rsidP="001D298F">
      <w:pPr>
        <w:pStyle w:val="Default"/>
        <w:tabs>
          <w:tab w:val="left" w:pos="1134"/>
        </w:tabs>
        <w:rPr>
          <w:rFonts w:ascii="Garamond" w:hAnsi="Garamond" w:cs="Times New Roman"/>
          <w:bCs/>
          <w:color w:val="auto"/>
        </w:rPr>
      </w:pPr>
    </w:p>
    <w:p w:rsidR="001D298F" w:rsidRDefault="001D298F" w:rsidP="001D298F">
      <w:pPr>
        <w:pStyle w:val="Default"/>
        <w:numPr>
          <w:ilvl w:val="0"/>
          <w:numId w:val="32"/>
        </w:numPr>
        <w:tabs>
          <w:tab w:val="left" w:pos="1134"/>
        </w:tabs>
        <w:rPr>
          <w:rFonts w:ascii="Garamond" w:hAnsi="Garamond" w:cs="Times New Roman"/>
          <w:bCs/>
          <w:color w:val="auto"/>
        </w:rPr>
      </w:pPr>
      <w:r w:rsidRPr="00CE1CCA">
        <w:rPr>
          <w:rFonts w:ascii="Garamond" w:hAnsi="Garamond"/>
          <w:b/>
        </w:rPr>
        <w:t>„Rozwój oparty na ICT”:</w:t>
      </w:r>
    </w:p>
    <w:p w:rsidR="001D298F" w:rsidRDefault="001D298F" w:rsidP="001D298F">
      <w:pPr>
        <w:pStyle w:val="Default"/>
        <w:tabs>
          <w:tab w:val="left" w:pos="1418"/>
        </w:tabs>
        <w:ind w:left="1146"/>
        <w:rPr>
          <w:rFonts w:ascii="Garamond" w:hAnsi="Garamond" w:cs="Times New Roman"/>
          <w:bCs/>
          <w:color w:val="auto"/>
        </w:rPr>
      </w:pPr>
      <w:r w:rsidRPr="00CE1CCA">
        <w:rPr>
          <w:rFonts w:ascii="Garamond" w:hAnsi="Garamond" w:cs="Times New Roman"/>
          <w:bCs/>
          <w:color w:val="auto"/>
        </w:rPr>
        <w:t>Sekcja C dział 26</w:t>
      </w:r>
      <w:r>
        <w:rPr>
          <w:rFonts w:ascii="Garamond" w:hAnsi="Garamond" w:cs="Times New Roman"/>
          <w:bCs/>
          <w:color w:val="auto"/>
        </w:rPr>
        <w:t>,</w:t>
      </w:r>
      <w:r w:rsidRPr="00CE1CCA">
        <w:rPr>
          <w:rFonts w:ascii="Garamond" w:hAnsi="Garamond" w:cs="Times New Roman"/>
          <w:bCs/>
          <w:color w:val="auto"/>
        </w:rPr>
        <w:t xml:space="preserve"> </w:t>
      </w:r>
    </w:p>
    <w:p w:rsidR="001D298F" w:rsidRPr="00CE1CCA" w:rsidRDefault="001D298F" w:rsidP="001D298F">
      <w:pPr>
        <w:pStyle w:val="Default"/>
        <w:tabs>
          <w:tab w:val="left" w:pos="1418"/>
        </w:tabs>
        <w:ind w:left="1146"/>
        <w:rPr>
          <w:rFonts w:ascii="Garamond" w:hAnsi="Garamond" w:cs="Times New Roman"/>
          <w:bCs/>
          <w:color w:val="auto"/>
        </w:rPr>
      </w:pPr>
      <w:r w:rsidRPr="00CE1CCA">
        <w:rPr>
          <w:rFonts w:ascii="Garamond" w:hAnsi="Garamond" w:cs="Times New Roman"/>
          <w:bCs/>
          <w:color w:val="auto"/>
        </w:rPr>
        <w:t>Sekcja J dział 61-63,</w:t>
      </w:r>
    </w:p>
    <w:p w:rsidR="001D298F" w:rsidRPr="001F5997" w:rsidRDefault="001D298F" w:rsidP="001D298F">
      <w:pPr>
        <w:pStyle w:val="Default"/>
        <w:tabs>
          <w:tab w:val="left" w:pos="1418"/>
        </w:tabs>
        <w:ind w:left="1134"/>
        <w:jc w:val="both"/>
        <w:rPr>
          <w:rFonts w:ascii="Garamond" w:hAnsi="Garamond" w:cs="Times New Roman"/>
          <w:bCs/>
          <w:color w:val="auto"/>
        </w:rPr>
      </w:pPr>
      <w:r w:rsidRPr="001F5997">
        <w:rPr>
          <w:rFonts w:ascii="Garamond" w:hAnsi="Garamond" w:cs="Times New Roman"/>
          <w:bCs/>
          <w:color w:val="auto"/>
        </w:rPr>
        <w:t>lub jednej z poniższych sekcji, ale tylko w przypadku, je</w:t>
      </w:r>
      <w:r>
        <w:rPr>
          <w:rFonts w:ascii="Garamond" w:hAnsi="Garamond" w:cs="Times New Roman"/>
          <w:bCs/>
          <w:color w:val="auto"/>
        </w:rPr>
        <w:t xml:space="preserve">śli działalność służy rozwojowi </w:t>
      </w:r>
      <w:r w:rsidRPr="001F5997">
        <w:rPr>
          <w:rFonts w:ascii="Garamond" w:hAnsi="Garamond" w:cs="Times New Roman"/>
          <w:bCs/>
          <w:color w:val="auto"/>
        </w:rPr>
        <w:t xml:space="preserve">głównego obszaru specjalizacji: </w:t>
      </w:r>
    </w:p>
    <w:p w:rsidR="001D298F" w:rsidRDefault="001D298F" w:rsidP="001D298F">
      <w:pPr>
        <w:pStyle w:val="Default"/>
        <w:tabs>
          <w:tab w:val="left" w:pos="1418"/>
        </w:tabs>
        <w:ind w:left="1146"/>
        <w:rPr>
          <w:rFonts w:ascii="Garamond" w:hAnsi="Garamond" w:cs="Times New Roman"/>
          <w:bCs/>
          <w:color w:val="auto"/>
        </w:rPr>
      </w:pPr>
      <w:r w:rsidRPr="00CE1CCA">
        <w:rPr>
          <w:rFonts w:ascii="Garamond" w:hAnsi="Garamond" w:cs="Times New Roman"/>
          <w:bCs/>
          <w:color w:val="auto"/>
        </w:rPr>
        <w:t>Sekcja C dział 22-25</w:t>
      </w:r>
      <w:r>
        <w:rPr>
          <w:rFonts w:ascii="Garamond" w:hAnsi="Garamond" w:cs="Times New Roman"/>
          <w:bCs/>
          <w:color w:val="auto"/>
        </w:rPr>
        <w:t>,</w:t>
      </w:r>
      <w:r w:rsidRPr="00CE1CCA">
        <w:rPr>
          <w:rFonts w:ascii="Garamond" w:hAnsi="Garamond" w:cs="Times New Roman"/>
          <w:bCs/>
          <w:color w:val="auto"/>
        </w:rPr>
        <w:t xml:space="preserve"> </w:t>
      </w:r>
    </w:p>
    <w:p w:rsidR="001D298F" w:rsidRDefault="001D298F" w:rsidP="001D298F">
      <w:pPr>
        <w:pStyle w:val="Default"/>
        <w:tabs>
          <w:tab w:val="left" w:pos="1418"/>
        </w:tabs>
        <w:ind w:left="1146"/>
        <w:rPr>
          <w:rFonts w:ascii="Garamond" w:hAnsi="Garamond" w:cs="Times New Roman"/>
          <w:bCs/>
          <w:color w:val="auto"/>
        </w:rPr>
      </w:pPr>
      <w:r w:rsidRPr="00CE1CCA">
        <w:rPr>
          <w:rFonts w:ascii="Garamond" w:hAnsi="Garamond" w:cs="Times New Roman"/>
          <w:bCs/>
          <w:color w:val="auto"/>
        </w:rPr>
        <w:t>Sekcja C dział 28, 33</w:t>
      </w:r>
      <w:r>
        <w:rPr>
          <w:rFonts w:ascii="Garamond" w:hAnsi="Garamond" w:cs="Times New Roman"/>
          <w:bCs/>
          <w:color w:val="auto"/>
        </w:rPr>
        <w:t>,</w:t>
      </w:r>
      <w:r w:rsidRPr="00CE1CCA">
        <w:rPr>
          <w:rFonts w:ascii="Garamond" w:hAnsi="Garamond" w:cs="Times New Roman"/>
          <w:bCs/>
          <w:color w:val="auto"/>
        </w:rPr>
        <w:t xml:space="preserve"> </w:t>
      </w:r>
    </w:p>
    <w:p w:rsidR="001D298F" w:rsidRDefault="001D298F" w:rsidP="001D298F">
      <w:pPr>
        <w:pStyle w:val="Default"/>
        <w:tabs>
          <w:tab w:val="left" w:pos="1418"/>
        </w:tabs>
        <w:ind w:left="1146"/>
        <w:rPr>
          <w:rFonts w:ascii="Garamond" w:hAnsi="Garamond" w:cs="Times New Roman"/>
          <w:bCs/>
          <w:color w:val="auto"/>
        </w:rPr>
      </w:pPr>
      <w:r w:rsidRPr="00CE1CCA">
        <w:rPr>
          <w:rFonts w:ascii="Garamond" w:hAnsi="Garamond" w:cs="Times New Roman"/>
          <w:bCs/>
          <w:color w:val="auto"/>
        </w:rPr>
        <w:t>Sekcja J dział 59</w:t>
      </w:r>
      <w:r>
        <w:rPr>
          <w:rFonts w:ascii="Garamond" w:hAnsi="Garamond" w:cs="Times New Roman"/>
          <w:bCs/>
          <w:color w:val="auto"/>
        </w:rPr>
        <w:t>,</w:t>
      </w:r>
      <w:r w:rsidRPr="00CE1CCA">
        <w:rPr>
          <w:rFonts w:ascii="Garamond" w:hAnsi="Garamond" w:cs="Times New Roman"/>
          <w:bCs/>
          <w:color w:val="auto"/>
        </w:rPr>
        <w:t xml:space="preserve"> </w:t>
      </w:r>
    </w:p>
    <w:p w:rsidR="001D298F" w:rsidRDefault="001D298F" w:rsidP="001D298F">
      <w:pPr>
        <w:pStyle w:val="Default"/>
        <w:tabs>
          <w:tab w:val="left" w:pos="1418"/>
        </w:tabs>
        <w:ind w:left="1146"/>
        <w:rPr>
          <w:rFonts w:ascii="Garamond" w:hAnsi="Garamond" w:cs="Times New Roman"/>
          <w:bCs/>
          <w:color w:val="auto"/>
        </w:rPr>
      </w:pPr>
      <w:r w:rsidRPr="00CE1CCA">
        <w:rPr>
          <w:rFonts w:ascii="Garamond" w:hAnsi="Garamond" w:cs="Times New Roman"/>
          <w:bCs/>
          <w:color w:val="auto"/>
        </w:rPr>
        <w:t>Sekcja M dział 72</w:t>
      </w:r>
      <w:r w:rsidRPr="001F5997">
        <w:rPr>
          <w:rFonts w:ascii="Garamond" w:hAnsi="Garamond" w:cs="Times New Roman"/>
          <w:bCs/>
          <w:color w:val="auto"/>
        </w:rPr>
        <w:t>.</w:t>
      </w:r>
    </w:p>
    <w:p w:rsidR="001D298F" w:rsidRDefault="001D298F" w:rsidP="001D298F">
      <w:pPr>
        <w:pStyle w:val="Default"/>
        <w:tabs>
          <w:tab w:val="left" w:pos="1418"/>
        </w:tabs>
        <w:rPr>
          <w:rFonts w:ascii="Garamond" w:hAnsi="Garamond" w:cs="Times New Roman"/>
          <w:bCs/>
          <w:color w:val="auto"/>
        </w:rPr>
      </w:pPr>
    </w:p>
    <w:p w:rsidR="009F7E73" w:rsidRDefault="002D2DD5" w:rsidP="009F7E73">
      <w:pPr>
        <w:pStyle w:val="NormalnyWeb"/>
        <w:numPr>
          <w:ilvl w:val="0"/>
          <w:numId w:val="13"/>
        </w:numPr>
        <w:spacing w:before="120" w:beforeAutospacing="0" w:after="120" w:afterAutospacing="0"/>
        <w:ind w:left="426" w:hanging="426"/>
        <w:jc w:val="both"/>
        <w:rPr>
          <w:rStyle w:val="Uwydatnienie"/>
          <w:rFonts w:ascii="Garamond" w:hAnsi="Garamond"/>
          <w:iCs w:val="0"/>
        </w:rPr>
      </w:pPr>
      <w:r w:rsidRPr="009F7E73">
        <w:rPr>
          <w:rFonts w:ascii="Garamond" w:hAnsi="Garamond"/>
        </w:rPr>
        <w:t xml:space="preserve">Warunkiem udziału w naborze jest przesłanie na adres Organizatora </w:t>
      </w:r>
      <w:r w:rsidR="00635AA2" w:rsidRPr="009F7E73">
        <w:rPr>
          <w:rFonts w:ascii="Garamond" w:hAnsi="Garamond"/>
        </w:rPr>
        <w:t xml:space="preserve">przez </w:t>
      </w:r>
      <w:r w:rsidR="009766B7" w:rsidRPr="009F7E73">
        <w:rPr>
          <w:rFonts w:ascii="Garamond" w:hAnsi="Garamond"/>
        </w:rPr>
        <w:t>podmioty</w:t>
      </w:r>
      <w:r w:rsidR="003B25A9" w:rsidRPr="009F7E73">
        <w:rPr>
          <w:rFonts w:ascii="Garamond" w:hAnsi="Garamond"/>
        </w:rPr>
        <w:t xml:space="preserve"> </w:t>
      </w:r>
      <w:r w:rsidR="00635AA2" w:rsidRPr="009F7E73">
        <w:rPr>
          <w:rFonts w:ascii="Garamond" w:hAnsi="Garamond"/>
        </w:rPr>
        <w:t xml:space="preserve">spełniające warunki wymienione w pkt. </w:t>
      </w:r>
      <w:r w:rsidR="009F47CF" w:rsidRPr="009F7E73">
        <w:rPr>
          <w:rFonts w:ascii="Garamond" w:hAnsi="Garamond"/>
        </w:rPr>
        <w:t>II.1</w:t>
      </w:r>
      <w:r w:rsidR="00635AA2" w:rsidRPr="009F7E73">
        <w:rPr>
          <w:rFonts w:ascii="Garamond" w:hAnsi="Garamond"/>
        </w:rPr>
        <w:t xml:space="preserve"> </w:t>
      </w:r>
      <w:r w:rsidRPr="009F7E73">
        <w:rPr>
          <w:rFonts w:ascii="Garamond" w:hAnsi="Garamond"/>
        </w:rPr>
        <w:t xml:space="preserve">prawidłowo wypełnionych dokumentów, w tym </w:t>
      </w:r>
      <w:r w:rsidRPr="009F7E73">
        <w:rPr>
          <w:rStyle w:val="Uwydatnienie"/>
          <w:rFonts w:ascii="Garamond" w:hAnsi="Garamond"/>
          <w:i w:val="0"/>
        </w:rPr>
        <w:t>Formularza zgłoszeniowego</w:t>
      </w:r>
      <w:r w:rsidR="001D38C4" w:rsidRPr="009F7E73">
        <w:rPr>
          <w:rStyle w:val="Uwydatnienie"/>
          <w:rFonts w:ascii="Garamond" w:hAnsi="Garamond"/>
          <w:i w:val="0"/>
        </w:rPr>
        <w:t>,</w:t>
      </w:r>
      <w:r w:rsidR="00544F7A" w:rsidRPr="009F7E73">
        <w:rPr>
          <w:rStyle w:val="Uwydatnienie"/>
          <w:rFonts w:ascii="Garamond" w:hAnsi="Garamond"/>
          <w:i w:val="0"/>
        </w:rPr>
        <w:t xml:space="preserve"> aktualnego dokumentu rejestrowego</w:t>
      </w:r>
      <w:r w:rsidR="001D38C4" w:rsidRPr="009F7E73">
        <w:rPr>
          <w:rStyle w:val="Uwydatnienie"/>
          <w:rFonts w:ascii="Garamond" w:hAnsi="Garamond"/>
          <w:i w:val="0"/>
        </w:rPr>
        <w:t xml:space="preserve"> oraz podpisanego Regulaminu Marki</w:t>
      </w:r>
      <w:r w:rsidR="00544F7A" w:rsidRPr="009F7E73">
        <w:rPr>
          <w:rStyle w:val="Uwydatnienie"/>
          <w:rFonts w:ascii="Garamond" w:hAnsi="Garamond"/>
          <w:i w:val="0"/>
        </w:rPr>
        <w:t xml:space="preserve">. Podmioty świadczące działalność gospodarczą powinny złożyć dodatkowo: Oświadczenie o pomocy de </w:t>
      </w:r>
      <w:proofErr w:type="spellStart"/>
      <w:r w:rsidR="00544F7A" w:rsidRPr="009F7E73">
        <w:rPr>
          <w:rStyle w:val="Uwydatnienie"/>
          <w:rFonts w:ascii="Garamond" w:hAnsi="Garamond"/>
          <w:i w:val="0"/>
        </w:rPr>
        <w:t>minimis</w:t>
      </w:r>
      <w:proofErr w:type="spellEnd"/>
      <w:r w:rsidR="00544F7A" w:rsidRPr="009F7E73">
        <w:rPr>
          <w:rStyle w:val="Uwydatnienie"/>
          <w:rFonts w:ascii="Garamond" w:hAnsi="Garamond"/>
          <w:i w:val="0"/>
        </w:rPr>
        <w:t xml:space="preserve"> oraz Formularz</w:t>
      </w:r>
      <w:r w:rsidRPr="009F7E73">
        <w:rPr>
          <w:rStyle w:val="Uwydatnienie"/>
          <w:rFonts w:ascii="Garamond" w:hAnsi="Garamond"/>
          <w:i w:val="0"/>
        </w:rPr>
        <w:t xml:space="preserve"> informacji przedstawianych przy ubieganiu się o pomoc de </w:t>
      </w:r>
      <w:proofErr w:type="spellStart"/>
      <w:r w:rsidRPr="009F7E73">
        <w:rPr>
          <w:rStyle w:val="Uwydatnienie"/>
          <w:rFonts w:ascii="Garamond" w:hAnsi="Garamond"/>
          <w:i w:val="0"/>
        </w:rPr>
        <w:t>minimis</w:t>
      </w:r>
      <w:proofErr w:type="spellEnd"/>
      <w:r w:rsidRPr="009F7E73">
        <w:rPr>
          <w:rStyle w:val="Uwydatnienie"/>
          <w:rFonts w:ascii="Garamond" w:hAnsi="Garamond"/>
          <w:i w:val="0"/>
        </w:rPr>
        <w:t>.</w:t>
      </w:r>
    </w:p>
    <w:p w:rsidR="009F7E73" w:rsidRPr="009F7E73" w:rsidRDefault="009F7E73" w:rsidP="009F7E73">
      <w:pPr>
        <w:pStyle w:val="NormalnyWeb"/>
        <w:spacing w:before="120" w:beforeAutospacing="0" w:after="120" w:afterAutospacing="0"/>
        <w:ind w:left="426"/>
        <w:jc w:val="both"/>
        <w:rPr>
          <w:rStyle w:val="Uwydatnienie"/>
          <w:rFonts w:ascii="Garamond" w:hAnsi="Garamond"/>
          <w:iCs w:val="0"/>
        </w:rPr>
      </w:pPr>
    </w:p>
    <w:p w:rsidR="002D2DD5" w:rsidRPr="00A35442" w:rsidRDefault="00C65181" w:rsidP="00C65181">
      <w:pPr>
        <w:pStyle w:val="NormalnyWeb"/>
        <w:spacing w:before="120" w:beforeAutospacing="0" w:after="120" w:afterAutospacing="0"/>
        <w:ind w:left="1080"/>
        <w:jc w:val="center"/>
        <w:rPr>
          <w:rStyle w:val="Uwydatnienie"/>
          <w:rFonts w:ascii="Garamond" w:hAnsi="Garamond"/>
          <w:b/>
          <w:i w:val="0"/>
          <w:iCs w:val="0"/>
        </w:rPr>
      </w:pPr>
      <w:r>
        <w:rPr>
          <w:rStyle w:val="Uwydatnienie"/>
          <w:rFonts w:ascii="Garamond" w:hAnsi="Garamond"/>
          <w:b/>
          <w:i w:val="0"/>
          <w:iCs w:val="0"/>
        </w:rPr>
        <w:t xml:space="preserve">III </w:t>
      </w:r>
      <w:r w:rsidR="00210288">
        <w:rPr>
          <w:rStyle w:val="Uwydatnienie"/>
          <w:rFonts w:ascii="Garamond" w:hAnsi="Garamond"/>
          <w:b/>
          <w:i w:val="0"/>
          <w:iCs w:val="0"/>
        </w:rPr>
        <w:t>Propozycja</w:t>
      </w:r>
      <w:r w:rsidR="002D2DD5" w:rsidRPr="00A35442">
        <w:rPr>
          <w:rStyle w:val="Uwydatnienie"/>
          <w:rFonts w:ascii="Garamond" w:hAnsi="Garamond"/>
          <w:b/>
          <w:i w:val="0"/>
          <w:iCs w:val="0"/>
        </w:rPr>
        <w:t xml:space="preserve"> </w:t>
      </w:r>
      <w:r w:rsidR="003B25A9">
        <w:rPr>
          <w:rStyle w:val="Uwydatnienie"/>
          <w:rFonts w:ascii="Garamond" w:hAnsi="Garamond"/>
          <w:b/>
          <w:i w:val="0"/>
          <w:iCs w:val="0"/>
        </w:rPr>
        <w:t>wystawy</w:t>
      </w:r>
    </w:p>
    <w:p w:rsidR="008F57DA" w:rsidRPr="0070641B" w:rsidRDefault="007D531C" w:rsidP="0070641B">
      <w:pPr>
        <w:pStyle w:val="NormalnyWeb"/>
        <w:jc w:val="both"/>
        <w:rPr>
          <w:rStyle w:val="Hipercze"/>
          <w:rFonts w:ascii="Garamond" w:hAnsi="Garamond"/>
          <w:color w:val="auto"/>
          <w:u w:val="none"/>
        </w:rPr>
      </w:pPr>
      <w:r w:rsidRPr="00A35442">
        <w:rPr>
          <w:rFonts w:ascii="Garamond" w:hAnsi="Garamond"/>
        </w:rPr>
        <w:t xml:space="preserve">W roku </w:t>
      </w:r>
      <w:r w:rsidR="00C65181">
        <w:rPr>
          <w:rFonts w:ascii="Garamond" w:hAnsi="Garamond"/>
        </w:rPr>
        <w:t>2018</w:t>
      </w:r>
      <w:r w:rsidR="00A76D2C">
        <w:rPr>
          <w:rFonts w:ascii="Garamond" w:hAnsi="Garamond"/>
        </w:rPr>
        <w:t xml:space="preserve"> </w:t>
      </w:r>
      <w:r w:rsidRPr="00A35442">
        <w:rPr>
          <w:rFonts w:ascii="Garamond" w:hAnsi="Garamond"/>
        </w:rPr>
        <w:t>Organizator zaplanował udział w</w:t>
      </w:r>
      <w:r w:rsidR="003651DA">
        <w:rPr>
          <w:rFonts w:ascii="Garamond" w:hAnsi="Garamond"/>
        </w:rPr>
        <w:t xml:space="preserve"> </w:t>
      </w:r>
      <w:r w:rsidR="003B25A9">
        <w:rPr>
          <w:rFonts w:ascii="Garamond" w:hAnsi="Garamond"/>
        </w:rPr>
        <w:t>wystawie</w:t>
      </w:r>
      <w:r w:rsidR="0067055D">
        <w:rPr>
          <w:rFonts w:ascii="Garamond" w:hAnsi="Garamond"/>
          <w:b/>
        </w:rPr>
        <w:t xml:space="preserve"> </w:t>
      </w:r>
      <w:r w:rsidR="0070641B" w:rsidRPr="0070641B">
        <w:rPr>
          <w:rFonts w:ascii="Garamond" w:hAnsi="Garamond"/>
        </w:rPr>
        <w:t xml:space="preserve">International Conference on ICT for Development, </w:t>
      </w:r>
      <w:proofErr w:type="spellStart"/>
      <w:r w:rsidR="0070641B" w:rsidRPr="0070641B">
        <w:rPr>
          <w:rFonts w:ascii="Garamond" w:hAnsi="Garamond"/>
        </w:rPr>
        <w:t>Education</w:t>
      </w:r>
      <w:proofErr w:type="spellEnd"/>
      <w:r w:rsidR="0070641B" w:rsidRPr="0070641B">
        <w:rPr>
          <w:rFonts w:ascii="Garamond" w:hAnsi="Garamond"/>
        </w:rPr>
        <w:t xml:space="preserve"> &amp; </w:t>
      </w:r>
      <w:proofErr w:type="spellStart"/>
      <w:r w:rsidR="0070641B" w:rsidRPr="0070641B">
        <w:rPr>
          <w:rFonts w:ascii="Garamond" w:hAnsi="Garamond"/>
        </w:rPr>
        <w:t>Skills</w:t>
      </w:r>
      <w:proofErr w:type="spellEnd"/>
      <w:r w:rsidR="00A76D2C" w:rsidRPr="0070641B">
        <w:rPr>
          <w:rFonts w:ascii="Garamond" w:hAnsi="Garamond"/>
        </w:rPr>
        <w:t xml:space="preserve">, która odbędzie się w </w:t>
      </w:r>
      <w:r w:rsidR="0070641B" w:rsidRPr="0070641B">
        <w:rPr>
          <w:rFonts w:ascii="Garamond" w:hAnsi="Garamond"/>
        </w:rPr>
        <w:t>Kigali (Rwanda)</w:t>
      </w:r>
      <w:r w:rsidR="0070641B">
        <w:rPr>
          <w:rFonts w:ascii="Garamond" w:hAnsi="Garamond"/>
        </w:rPr>
        <w:t xml:space="preserve"> w dniach 26-28 września</w:t>
      </w:r>
      <w:r w:rsidR="00E43A31">
        <w:rPr>
          <w:rFonts w:ascii="Garamond" w:hAnsi="Garamond"/>
        </w:rPr>
        <w:t xml:space="preserve"> (</w:t>
      </w:r>
      <w:r w:rsidR="00E43A31" w:rsidRPr="00E43A31">
        <w:rPr>
          <w:rFonts w:ascii="Garamond" w:hAnsi="Garamond"/>
        </w:rPr>
        <w:t>http://www.elearning-africa.com/</w:t>
      </w:r>
      <w:r w:rsidR="00E43A31">
        <w:rPr>
          <w:rFonts w:ascii="Garamond" w:hAnsi="Garamond"/>
        </w:rPr>
        <w:t>)</w:t>
      </w:r>
      <w:r w:rsidR="0070641B">
        <w:rPr>
          <w:rFonts w:ascii="Garamond" w:hAnsi="Garamond"/>
        </w:rPr>
        <w:t>.</w:t>
      </w:r>
    </w:p>
    <w:p w:rsidR="00D26CE0" w:rsidRPr="00A35442" w:rsidRDefault="00C65181" w:rsidP="00C65181">
      <w:pPr>
        <w:pStyle w:val="NormalnyWeb"/>
        <w:spacing w:before="120" w:beforeAutospacing="0" w:after="120" w:afterAutospacing="0"/>
        <w:ind w:left="1080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IV </w:t>
      </w:r>
      <w:r w:rsidR="00D26CE0" w:rsidRPr="00A35442">
        <w:rPr>
          <w:rFonts w:ascii="Garamond" w:hAnsi="Garamond"/>
          <w:b/>
        </w:rPr>
        <w:t>Nabór</w:t>
      </w:r>
    </w:p>
    <w:p w:rsidR="004B65AE" w:rsidRDefault="00D07AEE" w:rsidP="00C87296">
      <w:pPr>
        <w:pStyle w:val="NormalnyWeb"/>
        <w:numPr>
          <w:ilvl w:val="0"/>
          <w:numId w:val="15"/>
        </w:numPr>
        <w:spacing w:before="120" w:beforeAutospacing="0" w:after="120" w:afterAutospacing="0"/>
        <w:ind w:left="426"/>
        <w:jc w:val="both"/>
        <w:rPr>
          <w:rStyle w:val="Uwydatnienie"/>
          <w:rFonts w:ascii="Garamond" w:hAnsi="Garamond"/>
          <w:i w:val="0"/>
          <w:iCs w:val="0"/>
        </w:rPr>
      </w:pPr>
      <w:r w:rsidRPr="004B65AE">
        <w:rPr>
          <w:rStyle w:val="Uwydatnienie"/>
          <w:rFonts w:ascii="Garamond" w:hAnsi="Garamond"/>
          <w:i w:val="0"/>
          <w:iCs w:val="0"/>
        </w:rPr>
        <w:t xml:space="preserve">Nabór prowadzony jest </w:t>
      </w:r>
      <w:r w:rsidR="00C65181">
        <w:rPr>
          <w:rStyle w:val="Uwydatnienie"/>
          <w:rFonts w:ascii="Garamond" w:hAnsi="Garamond"/>
          <w:i w:val="0"/>
          <w:iCs w:val="0"/>
        </w:rPr>
        <w:t>w</w:t>
      </w:r>
      <w:r w:rsidR="004F1C22" w:rsidRPr="004B65AE">
        <w:rPr>
          <w:rStyle w:val="Uwydatnienie"/>
          <w:rFonts w:ascii="Garamond" w:hAnsi="Garamond"/>
          <w:i w:val="0"/>
          <w:iCs w:val="0"/>
        </w:rPr>
        <w:t xml:space="preserve"> dnia</w:t>
      </w:r>
      <w:r w:rsidR="00C65181">
        <w:rPr>
          <w:rStyle w:val="Uwydatnienie"/>
          <w:rFonts w:ascii="Garamond" w:hAnsi="Garamond"/>
          <w:i w:val="0"/>
          <w:iCs w:val="0"/>
        </w:rPr>
        <w:t>ch</w:t>
      </w:r>
      <w:r w:rsidR="004F1C22" w:rsidRPr="004B65AE">
        <w:rPr>
          <w:rStyle w:val="Uwydatnienie"/>
          <w:rFonts w:ascii="Garamond" w:hAnsi="Garamond"/>
          <w:i w:val="0"/>
          <w:iCs w:val="0"/>
        </w:rPr>
        <w:t xml:space="preserve"> </w:t>
      </w:r>
      <w:r w:rsidR="00C65181">
        <w:rPr>
          <w:rStyle w:val="Uwydatnienie"/>
          <w:rFonts w:ascii="Garamond" w:hAnsi="Garamond"/>
          <w:i w:val="0"/>
          <w:iCs w:val="0"/>
        </w:rPr>
        <w:t xml:space="preserve">19.02 – 19.03 2018 roku. </w:t>
      </w:r>
      <w:r w:rsidR="004B65AE" w:rsidRPr="004B65AE">
        <w:rPr>
          <w:rStyle w:val="Uwydatnienie"/>
          <w:rFonts w:ascii="Garamond" w:hAnsi="Garamond"/>
          <w:i w:val="0"/>
          <w:iCs w:val="0"/>
        </w:rPr>
        <w:t xml:space="preserve">Zgłoszenia złożone po terminie nie będą przyjmowane. </w:t>
      </w:r>
    </w:p>
    <w:p w:rsidR="004F1C22" w:rsidRDefault="00D92C72" w:rsidP="00C87296">
      <w:pPr>
        <w:pStyle w:val="NormalnyWeb"/>
        <w:numPr>
          <w:ilvl w:val="0"/>
          <w:numId w:val="15"/>
        </w:numPr>
        <w:spacing w:before="120" w:beforeAutospacing="0" w:after="120" w:afterAutospacing="0"/>
        <w:ind w:left="426"/>
        <w:jc w:val="both"/>
        <w:rPr>
          <w:rStyle w:val="Uwydatnienie"/>
          <w:rFonts w:ascii="Garamond" w:hAnsi="Garamond"/>
          <w:i w:val="0"/>
          <w:iCs w:val="0"/>
        </w:rPr>
      </w:pPr>
      <w:r>
        <w:rPr>
          <w:rStyle w:val="Uwydatnienie"/>
          <w:rFonts w:ascii="Garamond" w:hAnsi="Garamond"/>
          <w:i w:val="0"/>
          <w:iCs w:val="0"/>
        </w:rPr>
        <w:t>Mikro, małe i średnie przedsiębiorstwa</w:t>
      </w:r>
      <w:r w:rsidR="004F1C22" w:rsidRPr="004B65AE">
        <w:rPr>
          <w:rStyle w:val="Uwydatnienie"/>
          <w:rFonts w:ascii="Garamond" w:hAnsi="Garamond"/>
          <w:i w:val="0"/>
          <w:iCs w:val="0"/>
        </w:rPr>
        <w:t xml:space="preserve"> ubiegające si</w:t>
      </w:r>
      <w:r w:rsidR="006C16F4" w:rsidRPr="004B65AE">
        <w:rPr>
          <w:rStyle w:val="Uwydatnienie"/>
          <w:rFonts w:ascii="Garamond" w:hAnsi="Garamond"/>
          <w:i w:val="0"/>
          <w:iCs w:val="0"/>
        </w:rPr>
        <w:t>ę o dofinansowanie udziału muszą</w:t>
      </w:r>
      <w:r w:rsidR="004F1C22" w:rsidRPr="004B65AE">
        <w:rPr>
          <w:rStyle w:val="Uwydatnienie"/>
          <w:rFonts w:ascii="Garamond" w:hAnsi="Garamond"/>
          <w:i w:val="0"/>
          <w:iCs w:val="0"/>
        </w:rPr>
        <w:t xml:space="preserve"> spełnić warunki wymienione w pkt. II.</w:t>
      </w:r>
    </w:p>
    <w:p w:rsidR="00D92C72" w:rsidRPr="004B65AE" w:rsidRDefault="00D92C72" w:rsidP="00C87296">
      <w:pPr>
        <w:pStyle w:val="NormalnyWeb"/>
        <w:numPr>
          <w:ilvl w:val="0"/>
          <w:numId w:val="15"/>
        </w:numPr>
        <w:spacing w:before="120" w:beforeAutospacing="0" w:after="120" w:afterAutospacing="0"/>
        <w:ind w:left="426"/>
        <w:jc w:val="both"/>
        <w:rPr>
          <w:rStyle w:val="Uwydatnienie"/>
          <w:rFonts w:ascii="Garamond" w:hAnsi="Garamond"/>
          <w:i w:val="0"/>
          <w:iCs w:val="0"/>
        </w:rPr>
      </w:pPr>
      <w:r>
        <w:rPr>
          <w:rStyle w:val="Uwydatnienie"/>
          <w:rFonts w:ascii="Garamond" w:hAnsi="Garamond"/>
          <w:i w:val="0"/>
          <w:iCs w:val="0"/>
        </w:rPr>
        <w:t xml:space="preserve">Pozostałe wymienione w pkt. II.1. podmioty wybierane będą zgodnie z profilem </w:t>
      </w:r>
      <w:r w:rsidR="0043044D">
        <w:rPr>
          <w:rStyle w:val="Uwydatnienie"/>
          <w:rFonts w:ascii="Garamond" w:hAnsi="Garamond"/>
          <w:i w:val="0"/>
          <w:iCs w:val="0"/>
        </w:rPr>
        <w:t>działalności oraz zapotrzebowaniem na danym runku na świadczone przez nie usługi, posiadaną wiedzę</w:t>
      </w:r>
      <w:r w:rsidR="00621E72">
        <w:rPr>
          <w:rStyle w:val="Uwydatnienie"/>
          <w:rFonts w:ascii="Garamond" w:hAnsi="Garamond"/>
          <w:i w:val="0"/>
          <w:iCs w:val="0"/>
        </w:rPr>
        <w:t xml:space="preserve"> </w:t>
      </w:r>
      <w:r w:rsidR="00E42733">
        <w:rPr>
          <w:rStyle w:val="Uwydatnienie"/>
          <w:rFonts w:ascii="Garamond" w:hAnsi="Garamond"/>
          <w:i w:val="0"/>
          <w:iCs w:val="0"/>
        </w:rPr>
        <w:t xml:space="preserve">i </w:t>
      </w:r>
      <w:r w:rsidR="00621E72">
        <w:rPr>
          <w:rStyle w:val="Uwydatnienie"/>
          <w:rFonts w:ascii="Garamond" w:hAnsi="Garamond"/>
          <w:i w:val="0"/>
          <w:iCs w:val="0"/>
        </w:rPr>
        <w:t>doświadczenie, a także</w:t>
      </w:r>
      <w:r w:rsidR="0043044D">
        <w:rPr>
          <w:rStyle w:val="Uwydatnienie"/>
          <w:rFonts w:ascii="Garamond" w:hAnsi="Garamond"/>
          <w:i w:val="0"/>
          <w:iCs w:val="0"/>
        </w:rPr>
        <w:t xml:space="preserve"> prowadzone badania.</w:t>
      </w:r>
    </w:p>
    <w:p w:rsidR="007C47C9" w:rsidRDefault="006E285C" w:rsidP="007C47C9">
      <w:pPr>
        <w:pStyle w:val="NormalnyWeb"/>
        <w:numPr>
          <w:ilvl w:val="0"/>
          <w:numId w:val="15"/>
        </w:numPr>
        <w:spacing w:before="120" w:beforeAutospacing="0" w:after="120" w:afterAutospacing="0"/>
        <w:ind w:left="426"/>
        <w:jc w:val="both"/>
        <w:rPr>
          <w:rFonts w:ascii="Garamond" w:hAnsi="Garamond"/>
        </w:rPr>
      </w:pPr>
      <w:r w:rsidRPr="00A35442">
        <w:rPr>
          <w:rFonts w:ascii="Garamond" w:hAnsi="Garamond"/>
        </w:rPr>
        <w:t xml:space="preserve">Warunkiem organizacji </w:t>
      </w:r>
      <w:r w:rsidR="003B25A9">
        <w:rPr>
          <w:rFonts w:ascii="Garamond" w:hAnsi="Garamond"/>
        </w:rPr>
        <w:t>wystawy</w:t>
      </w:r>
      <w:r w:rsidRPr="00A35442">
        <w:rPr>
          <w:rFonts w:ascii="Garamond" w:hAnsi="Garamond"/>
        </w:rPr>
        <w:t xml:space="preserve"> jest zebranie co najmniej </w:t>
      </w:r>
      <w:r w:rsidR="00434198" w:rsidRPr="00A35442">
        <w:rPr>
          <w:rFonts w:ascii="Garamond" w:hAnsi="Garamond"/>
        </w:rPr>
        <w:t>5</w:t>
      </w:r>
      <w:r w:rsidRPr="00A35442">
        <w:rPr>
          <w:rFonts w:ascii="Garamond" w:hAnsi="Garamond"/>
        </w:rPr>
        <w:t xml:space="preserve"> </w:t>
      </w:r>
      <w:r w:rsidR="004A08B2">
        <w:rPr>
          <w:rFonts w:ascii="Garamond" w:hAnsi="Garamond"/>
        </w:rPr>
        <w:t>zgłoszeń</w:t>
      </w:r>
      <w:r w:rsidRPr="00A35442">
        <w:rPr>
          <w:rFonts w:ascii="Garamond" w:hAnsi="Garamond"/>
        </w:rPr>
        <w:t>.</w:t>
      </w:r>
    </w:p>
    <w:p w:rsidR="007C47C9" w:rsidRPr="00C007B8" w:rsidRDefault="007C47C9" w:rsidP="007C47C9">
      <w:pPr>
        <w:pStyle w:val="NormalnyWeb"/>
        <w:numPr>
          <w:ilvl w:val="0"/>
          <w:numId w:val="15"/>
        </w:numPr>
        <w:spacing w:before="120" w:beforeAutospacing="0" w:after="120" w:afterAutospacing="0"/>
        <w:ind w:left="426"/>
        <w:jc w:val="both"/>
        <w:rPr>
          <w:rFonts w:ascii="Garamond" w:hAnsi="Garamond"/>
        </w:rPr>
      </w:pPr>
      <w:r w:rsidRPr="00C007B8">
        <w:rPr>
          <w:rFonts w:ascii="Garamond" w:hAnsi="Garamond"/>
        </w:rPr>
        <w:t xml:space="preserve">Maksymalna ilość zgłoszeń kwalifikująca Beneficjentów do udziału w </w:t>
      </w:r>
      <w:r w:rsidR="004A08B2" w:rsidRPr="00C007B8">
        <w:rPr>
          <w:rFonts w:ascii="Garamond" w:hAnsi="Garamond"/>
        </w:rPr>
        <w:t>wystawie</w:t>
      </w:r>
      <w:r w:rsidR="00C65181">
        <w:rPr>
          <w:rFonts w:ascii="Garamond" w:hAnsi="Garamond"/>
        </w:rPr>
        <w:t xml:space="preserve"> wynosi 15</w:t>
      </w:r>
      <w:r w:rsidRPr="00C007B8">
        <w:rPr>
          <w:rFonts w:ascii="Garamond" w:hAnsi="Garamond"/>
        </w:rPr>
        <w:t>.</w:t>
      </w:r>
      <w:r w:rsidR="00A76D2C">
        <w:rPr>
          <w:rFonts w:ascii="Garamond" w:hAnsi="Garamond"/>
        </w:rPr>
        <w:t xml:space="preserve"> Organizator stworzy również listę rezerwową. </w:t>
      </w:r>
    </w:p>
    <w:p w:rsidR="00122477" w:rsidRDefault="004B65AE" w:rsidP="009F47CF">
      <w:pPr>
        <w:pStyle w:val="NormalnyWeb"/>
        <w:numPr>
          <w:ilvl w:val="0"/>
          <w:numId w:val="15"/>
        </w:numPr>
        <w:spacing w:before="120" w:beforeAutospacing="0" w:after="120" w:afterAutospacing="0"/>
        <w:ind w:left="426"/>
        <w:jc w:val="both"/>
        <w:rPr>
          <w:rFonts w:ascii="Garamond" w:hAnsi="Garamond"/>
        </w:rPr>
      </w:pPr>
      <w:r>
        <w:rPr>
          <w:rFonts w:ascii="Garamond" w:hAnsi="Garamond"/>
        </w:rPr>
        <w:t>Kwalifikacja podmiotów</w:t>
      </w:r>
      <w:r w:rsidR="00122477" w:rsidRPr="00A35442">
        <w:rPr>
          <w:rFonts w:ascii="Garamond" w:hAnsi="Garamond"/>
        </w:rPr>
        <w:t xml:space="preserve">, które spełniają warunki wymienione w pkt. </w:t>
      </w:r>
      <w:r w:rsidR="00484021" w:rsidRPr="00A35442">
        <w:rPr>
          <w:rFonts w:ascii="Garamond" w:hAnsi="Garamond"/>
        </w:rPr>
        <w:t>II</w:t>
      </w:r>
      <w:r w:rsidR="00122477" w:rsidRPr="00A35442">
        <w:rPr>
          <w:rFonts w:ascii="Garamond" w:hAnsi="Garamond"/>
        </w:rPr>
        <w:t>, do udziału na wspólnym stoisku regionalnym następuje na podstawie</w:t>
      </w:r>
      <w:r w:rsidR="00BD4BF0">
        <w:rPr>
          <w:rFonts w:ascii="Garamond" w:hAnsi="Garamond"/>
        </w:rPr>
        <w:t xml:space="preserve"> oceny dokonywanej przez Komisję</w:t>
      </w:r>
      <w:r w:rsidR="00122477" w:rsidRPr="00A35442">
        <w:rPr>
          <w:rFonts w:ascii="Garamond" w:hAnsi="Garamond"/>
        </w:rPr>
        <w:t>.</w:t>
      </w:r>
      <w:r w:rsidR="00A76D2C">
        <w:rPr>
          <w:rFonts w:ascii="Garamond" w:hAnsi="Garamond"/>
        </w:rPr>
        <w:t xml:space="preserve"> W skład Komisji </w:t>
      </w:r>
      <w:r w:rsidR="006760B0">
        <w:rPr>
          <w:rFonts w:ascii="Garamond" w:hAnsi="Garamond"/>
        </w:rPr>
        <w:t>wejdą</w:t>
      </w:r>
      <w:r w:rsidR="00A76D2C">
        <w:rPr>
          <w:rFonts w:ascii="Garamond" w:hAnsi="Garamond"/>
        </w:rPr>
        <w:t>:</w:t>
      </w:r>
    </w:p>
    <w:p w:rsidR="00A76D2C" w:rsidRDefault="00A76D2C" w:rsidP="00A76D2C">
      <w:pPr>
        <w:pStyle w:val="NormalnyWeb"/>
        <w:numPr>
          <w:ilvl w:val="0"/>
          <w:numId w:val="32"/>
        </w:numPr>
        <w:spacing w:before="120" w:beforeAutospacing="0" w:after="120" w:afterAutospacing="0"/>
        <w:jc w:val="both"/>
        <w:rPr>
          <w:rFonts w:ascii="Garamond" w:hAnsi="Garamond"/>
        </w:rPr>
      </w:pPr>
      <w:r>
        <w:rPr>
          <w:rFonts w:ascii="Garamond" w:hAnsi="Garamond"/>
        </w:rPr>
        <w:t>Dyrektor Departamentu Gospodarki</w:t>
      </w:r>
      <w:r w:rsidR="00B17AE3">
        <w:rPr>
          <w:rFonts w:ascii="Garamond" w:hAnsi="Garamond"/>
        </w:rPr>
        <w:t xml:space="preserve"> (</w:t>
      </w:r>
      <w:r w:rsidR="00BD4BF0">
        <w:rPr>
          <w:rFonts w:ascii="Garamond" w:hAnsi="Garamond"/>
        </w:rPr>
        <w:t>DRG)</w:t>
      </w:r>
      <w:r w:rsidR="00B17AE3">
        <w:rPr>
          <w:rFonts w:ascii="Garamond" w:hAnsi="Garamond"/>
        </w:rPr>
        <w:t>, Przewodniczący Komisji</w:t>
      </w:r>
      <w:r w:rsidR="00961278">
        <w:rPr>
          <w:rFonts w:ascii="Garamond" w:hAnsi="Garamond"/>
        </w:rPr>
        <w:t>;</w:t>
      </w:r>
    </w:p>
    <w:p w:rsidR="00A76D2C" w:rsidRDefault="00A76D2C" w:rsidP="00A76D2C">
      <w:pPr>
        <w:pStyle w:val="NormalnyWeb"/>
        <w:numPr>
          <w:ilvl w:val="0"/>
          <w:numId w:val="32"/>
        </w:numPr>
        <w:spacing w:before="120" w:beforeAutospacing="0" w:after="120" w:afterAutospacing="0"/>
        <w:jc w:val="both"/>
        <w:rPr>
          <w:rFonts w:ascii="Garamond" w:hAnsi="Garamond"/>
        </w:rPr>
      </w:pPr>
      <w:r>
        <w:rPr>
          <w:rFonts w:ascii="Garamond" w:hAnsi="Garamond"/>
        </w:rPr>
        <w:t>Kierownik Oddziału Innowacji i Przedsiębiorczości</w:t>
      </w:r>
      <w:r w:rsidR="00BD4BF0">
        <w:rPr>
          <w:rFonts w:ascii="Garamond" w:hAnsi="Garamond"/>
        </w:rPr>
        <w:t xml:space="preserve"> DRG</w:t>
      </w:r>
      <w:r>
        <w:rPr>
          <w:rFonts w:ascii="Garamond" w:hAnsi="Garamond"/>
        </w:rPr>
        <w:t>;</w:t>
      </w:r>
    </w:p>
    <w:p w:rsidR="006760B0" w:rsidRPr="006760B0" w:rsidRDefault="006760B0" w:rsidP="006760B0">
      <w:pPr>
        <w:pStyle w:val="NormalnyWeb"/>
        <w:numPr>
          <w:ilvl w:val="0"/>
          <w:numId w:val="32"/>
        </w:numPr>
        <w:spacing w:before="120" w:beforeAutospacing="0" w:after="120" w:afterAutospacing="0"/>
        <w:jc w:val="both"/>
        <w:rPr>
          <w:rFonts w:ascii="Garamond" w:hAnsi="Garamond"/>
        </w:rPr>
      </w:pPr>
      <w:r>
        <w:rPr>
          <w:rFonts w:ascii="Garamond" w:hAnsi="Garamond"/>
        </w:rPr>
        <w:t>Kierownik Oddziału Promocji, Handlu i Inwestycji</w:t>
      </w:r>
      <w:r w:rsidR="00BD4BF0" w:rsidRPr="00BD4BF0">
        <w:rPr>
          <w:rFonts w:ascii="Garamond" w:hAnsi="Garamond"/>
        </w:rPr>
        <w:t xml:space="preserve"> </w:t>
      </w:r>
      <w:r w:rsidR="00BD4BF0">
        <w:rPr>
          <w:rFonts w:ascii="Garamond" w:hAnsi="Garamond"/>
        </w:rPr>
        <w:t>DRG</w:t>
      </w:r>
      <w:r>
        <w:rPr>
          <w:rFonts w:ascii="Garamond" w:hAnsi="Garamond"/>
        </w:rPr>
        <w:t>;</w:t>
      </w:r>
    </w:p>
    <w:p w:rsidR="00A76D2C" w:rsidRDefault="00A76D2C" w:rsidP="00A76D2C">
      <w:pPr>
        <w:pStyle w:val="NormalnyWeb"/>
        <w:numPr>
          <w:ilvl w:val="0"/>
          <w:numId w:val="32"/>
        </w:numPr>
        <w:spacing w:before="120" w:beforeAutospacing="0" w:after="120" w:afterAutospacing="0"/>
        <w:jc w:val="both"/>
        <w:rPr>
          <w:rFonts w:ascii="Garamond" w:hAnsi="Garamond"/>
        </w:rPr>
      </w:pPr>
      <w:r>
        <w:rPr>
          <w:rFonts w:ascii="Garamond" w:hAnsi="Garamond"/>
        </w:rPr>
        <w:t>Przedstawiciel Komisji Gospodarki</w:t>
      </w:r>
      <w:r w:rsidR="00BD4BF0">
        <w:rPr>
          <w:rFonts w:ascii="Garamond" w:hAnsi="Garamond"/>
        </w:rPr>
        <w:t xml:space="preserve"> S</w:t>
      </w:r>
      <w:r w:rsidR="0045123F">
        <w:rPr>
          <w:rFonts w:ascii="Garamond" w:hAnsi="Garamond"/>
        </w:rPr>
        <w:t xml:space="preserve">ejmiku </w:t>
      </w:r>
      <w:r w:rsidR="00BD4BF0">
        <w:rPr>
          <w:rFonts w:ascii="Garamond" w:hAnsi="Garamond"/>
        </w:rPr>
        <w:t>W</w:t>
      </w:r>
      <w:r w:rsidR="0045123F">
        <w:rPr>
          <w:rFonts w:ascii="Garamond" w:hAnsi="Garamond"/>
        </w:rPr>
        <w:t xml:space="preserve">ojewództwa </w:t>
      </w:r>
      <w:r w:rsidR="00BD4BF0">
        <w:rPr>
          <w:rFonts w:ascii="Garamond" w:hAnsi="Garamond"/>
        </w:rPr>
        <w:t>W</w:t>
      </w:r>
      <w:r w:rsidR="0045123F">
        <w:rPr>
          <w:rFonts w:ascii="Garamond" w:hAnsi="Garamond"/>
        </w:rPr>
        <w:t>ielkopolskiego (SWW)</w:t>
      </w:r>
      <w:r>
        <w:rPr>
          <w:rFonts w:ascii="Garamond" w:hAnsi="Garamond"/>
        </w:rPr>
        <w:t>;</w:t>
      </w:r>
    </w:p>
    <w:p w:rsidR="00A76D2C" w:rsidRDefault="00A76D2C" w:rsidP="00A76D2C">
      <w:pPr>
        <w:pStyle w:val="NormalnyWeb"/>
        <w:numPr>
          <w:ilvl w:val="0"/>
          <w:numId w:val="32"/>
        </w:numPr>
        <w:spacing w:before="120" w:beforeAutospacing="0" w:after="120" w:afterAutospacing="0"/>
        <w:jc w:val="both"/>
        <w:rPr>
          <w:rFonts w:ascii="Garamond" w:hAnsi="Garamond"/>
        </w:rPr>
      </w:pPr>
      <w:r>
        <w:rPr>
          <w:rFonts w:ascii="Garamond" w:hAnsi="Garamond"/>
        </w:rPr>
        <w:t>Przedstawiciel Komisji Strategii Rozwoju Regionalnego i Współpracy Międzynarodowej</w:t>
      </w:r>
      <w:r w:rsidR="00BD4BF0">
        <w:rPr>
          <w:rFonts w:ascii="Garamond" w:hAnsi="Garamond"/>
        </w:rPr>
        <w:t xml:space="preserve"> SWW</w:t>
      </w:r>
      <w:r>
        <w:rPr>
          <w:rFonts w:ascii="Garamond" w:hAnsi="Garamond"/>
        </w:rPr>
        <w:t>.</w:t>
      </w:r>
    </w:p>
    <w:p w:rsidR="004B65AE" w:rsidRDefault="004B65AE" w:rsidP="009F47CF">
      <w:pPr>
        <w:pStyle w:val="NormalnyWeb"/>
        <w:numPr>
          <w:ilvl w:val="0"/>
          <w:numId w:val="15"/>
        </w:numPr>
        <w:spacing w:before="120" w:beforeAutospacing="0" w:after="120" w:afterAutospacing="0"/>
        <w:ind w:left="426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Komisja będzie oceniała zgłoszenia, które przejdą etap oceny formalnej </w:t>
      </w:r>
      <w:r w:rsidR="001D298F">
        <w:rPr>
          <w:rFonts w:ascii="Garamond" w:hAnsi="Garamond"/>
        </w:rPr>
        <w:t xml:space="preserve">przyznając dodatkowe punkty </w:t>
      </w:r>
      <w:r>
        <w:rPr>
          <w:rFonts w:ascii="Garamond" w:hAnsi="Garamond"/>
        </w:rPr>
        <w:t>w oparciu o następujące elementy:</w:t>
      </w:r>
    </w:p>
    <w:p w:rsidR="004B65AE" w:rsidRDefault="004B65AE" w:rsidP="004B65AE">
      <w:pPr>
        <w:pStyle w:val="NormalnyWeb"/>
        <w:numPr>
          <w:ilvl w:val="0"/>
          <w:numId w:val="26"/>
        </w:numPr>
        <w:spacing w:before="0" w:beforeAutospacing="0" w:after="0" w:afterAutospacing="0"/>
        <w:jc w:val="both"/>
        <w:rPr>
          <w:rFonts w:ascii="Garamond" w:hAnsi="Garamond"/>
        </w:rPr>
      </w:pPr>
      <w:r>
        <w:rPr>
          <w:rFonts w:ascii="Garamond" w:hAnsi="Garamond"/>
        </w:rPr>
        <w:t>przyznane certyfikaty,</w:t>
      </w:r>
    </w:p>
    <w:p w:rsidR="004B65AE" w:rsidRDefault="004B65AE" w:rsidP="004B65AE">
      <w:pPr>
        <w:pStyle w:val="NormalnyWeb"/>
        <w:numPr>
          <w:ilvl w:val="0"/>
          <w:numId w:val="26"/>
        </w:numPr>
        <w:spacing w:before="0" w:beforeAutospacing="0" w:after="0" w:afterAutospacing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Laureaci </w:t>
      </w:r>
      <w:r w:rsidR="00C007B8">
        <w:rPr>
          <w:rFonts w:ascii="Garamond" w:hAnsi="Garamond"/>
        </w:rPr>
        <w:t xml:space="preserve"> </w:t>
      </w:r>
      <w:r w:rsidR="002144AE">
        <w:rPr>
          <w:rFonts w:ascii="Garamond" w:hAnsi="Garamond"/>
        </w:rPr>
        <w:t>i</w:t>
      </w:r>
      <w:r w:rsidR="00C007B8">
        <w:rPr>
          <w:rFonts w:ascii="Garamond" w:hAnsi="Garamond"/>
        </w:rPr>
        <w:t xml:space="preserve"> Wyróżnieni Certyfikatem Marki Wielkopolski oraz</w:t>
      </w:r>
      <w:r>
        <w:rPr>
          <w:rFonts w:ascii="Garamond" w:hAnsi="Garamond"/>
        </w:rPr>
        <w:t xml:space="preserve"> Laureaci </w:t>
      </w:r>
      <w:r w:rsidR="00C007B8">
        <w:rPr>
          <w:rFonts w:ascii="Garamond" w:hAnsi="Garamond"/>
        </w:rPr>
        <w:t xml:space="preserve">i Wyróżnieni </w:t>
      </w:r>
      <w:r>
        <w:rPr>
          <w:rFonts w:ascii="Garamond" w:hAnsi="Garamond"/>
        </w:rPr>
        <w:t>Konkursu o Nagrodę Marszałka Województwa Wielkopolskiego „i-Wielkopolska- Innowacyjni dla Wielkopolski”,</w:t>
      </w:r>
    </w:p>
    <w:p w:rsidR="00FD4137" w:rsidRDefault="00FD4137" w:rsidP="004B65AE">
      <w:pPr>
        <w:pStyle w:val="NormalnyWeb"/>
        <w:numPr>
          <w:ilvl w:val="0"/>
          <w:numId w:val="26"/>
        </w:numPr>
        <w:spacing w:before="0" w:beforeAutospacing="0" w:after="0" w:afterAutospacing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wdrożone przez podmiot rozwiązania ICT w obszarze publicznym </w:t>
      </w:r>
      <w:r>
        <w:rPr>
          <w:rFonts w:ascii="Garamond" w:hAnsi="Garamond"/>
        </w:rPr>
        <w:br/>
        <w:t xml:space="preserve">(e-edukacja, e-zdrowie, etc.) </w:t>
      </w:r>
    </w:p>
    <w:p w:rsidR="00A76D2C" w:rsidRDefault="00A76D2C" w:rsidP="004B65AE">
      <w:pPr>
        <w:pStyle w:val="NormalnyWeb"/>
        <w:numPr>
          <w:ilvl w:val="0"/>
          <w:numId w:val="26"/>
        </w:numPr>
        <w:spacing w:before="0" w:beforeAutospacing="0" w:after="0" w:afterAutospacing="0"/>
        <w:jc w:val="both"/>
        <w:rPr>
          <w:rFonts w:ascii="Garamond" w:hAnsi="Garamond"/>
        </w:rPr>
      </w:pPr>
      <w:r>
        <w:rPr>
          <w:rFonts w:ascii="Garamond" w:hAnsi="Garamond"/>
        </w:rPr>
        <w:t>aktywne uczestnictwo w misjach organizowanyc</w:t>
      </w:r>
      <w:bookmarkStart w:id="0" w:name="_GoBack"/>
      <w:bookmarkEnd w:id="0"/>
      <w:r>
        <w:rPr>
          <w:rFonts w:ascii="Garamond" w:hAnsi="Garamond"/>
        </w:rPr>
        <w:t xml:space="preserve">h </w:t>
      </w:r>
      <w:r w:rsidR="00680FDF">
        <w:rPr>
          <w:rFonts w:ascii="Garamond" w:hAnsi="Garamond"/>
        </w:rPr>
        <w:t>w Afryce Subsaharyjskiej,</w:t>
      </w:r>
    </w:p>
    <w:p w:rsidR="004B65AE" w:rsidRPr="00981D62" w:rsidRDefault="00981D62" w:rsidP="00981D62">
      <w:pPr>
        <w:pStyle w:val="NormalnyWeb"/>
        <w:numPr>
          <w:ilvl w:val="0"/>
          <w:numId w:val="15"/>
        </w:numPr>
        <w:spacing w:before="120" w:beforeAutospacing="0" w:after="120" w:afterAutospacing="0"/>
        <w:ind w:left="426"/>
        <w:jc w:val="both"/>
        <w:rPr>
          <w:rFonts w:ascii="Garamond" w:hAnsi="Garamond"/>
        </w:rPr>
      </w:pPr>
      <w:r w:rsidRPr="00981D62">
        <w:rPr>
          <w:rFonts w:ascii="Garamond" w:hAnsi="Garamond"/>
        </w:rPr>
        <w:t xml:space="preserve">Organizator poinformuje wszystkie zgłoszone podmioty o wynikach naboru w ciągu 10 dni roboczych od zamknięcia naboru. </w:t>
      </w:r>
    </w:p>
    <w:p w:rsidR="009520DF" w:rsidRPr="00A35442" w:rsidRDefault="004B65AE" w:rsidP="009F47CF">
      <w:pPr>
        <w:pStyle w:val="NormalnyWeb"/>
        <w:numPr>
          <w:ilvl w:val="0"/>
          <w:numId w:val="15"/>
        </w:numPr>
        <w:spacing w:before="120" w:beforeAutospacing="0" w:after="120" w:afterAutospacing="0"/>
        <w:ind w:left="426"/>
        <w:jc w:val="both"/>
        <w:rPr>
          <w:rFonts w:ascii="Garamond" w:hAnsi="Garamond"/>
        </w:rPr>
      </w:pPr>
      <w:r>
        <w:rPr>
          <w:rFonts w:ascii="Garamond" w:hAnsi="Garamond"/>
        </w:rPr>
        <w:t>Podmioty</w:t>
      </w:r>
      <w:r w:rsidR="009520DF" w:rsidRPr="00A35442">
        <w:rPr>
          <w:rFonts w:ascii="Garamond" w:hAnsi="Garamond"/>
        </w:rPr>
        <w:t xml:space="preserve">, które </w:t>
      </w:r>
      <w:r>
        <w:rPr>
          <w:rFonts w:ascii="Garamond" w:hAnsi="Garamond"/>
        </w:rPr>
        <w:t>zostaną zakwalifikowane do udziału w wystawie</w:t>
      </w:r>
      <w:r w:rsidR="00831AD5" w:rsidRPr="00A35442">
        <w:rPr>
          <w:rFonts w:ascii="Garamond" w:hAnsi="Garamond"/>
        </w:rPr>
        <w:t>,</w:t>
      </w:r>
      <w:r w:rsidR="009520DF" w:rsidRPr="00A35442">
        <w:rPr>
          <w:rFonts w:ascii="Garamond" w:hAnsi="Garamond"/>
        </w:rPr>
        <w:t xml:space="preserve"> zobowiązane są w ciągu </w:t>
      </w:r>
      <w:r w:rsidR="00C1438B" w:rsidRPr="00A35442">
        <w:rPr>
          <w:rFonts w:ascii="Garamond" w:hAnsi="Garamond"/>
        </w:rPr>
        <w:t>5</w:t>
      </w:r>
      <w:r w:rsidR="009520DF" w:rsidRPr="00A35442">
        <w:rPr>
          <w:rFonts w:ascii="Garamond" w:hAnsi="Garamond"/>
        </w:rPr>
        <w:t xml:space="preserve"> dni roboczych od dnia </w:t>
      </w:r>
      <w:r w:rsidR="004A08B2">
        <w:rPr>
          <w:rFonts w:ascii="Garamond" w:hAnsi="Garamond"/>
        </w:rPr>
        <w:t xml:space="preserve">otrzymania umowy </w:t>
      </w:r>
      <w:r w:rsidR="00831AD5" w:rsidRPr="00A35442">
        <w:rPr>
          <w:rFonts w:ascii="Garamond" w:hAnsi="Garamond"/>
        </w:rPr>
        <w:t>do</w:t>
      </w:r>
      <w:r w:rsidR="009520DF" w:rsidRPr="00A35442">
        <w:rPr>
          <w:rFonts w:ascii="Garamond" w:hAnsi="Garamond"/>
        </w:rPr>
        <w:t xml:space="preserve"> przesłani</w:t>
      </w:r>
      <w:r w:rsidR="00831AD5" w:rsidRPr="00A35442">
        <w:rPr>
          <w:rFonts w:ascii="Garamond" w:hAnsi="Garamond"/>
        </w:rPr>
        <w:t>a</w:t>
      </w:r>
      <w:r w:rsidR="009520DF" w:rsidRPr="00A35442">
        <w:rPr>
          <w:rFonts w:ascii="Garamond" w:hAnsi="Garamond"/>
        </w:rPr>
        <w:t xml:space="preserve"> do</w:t>
      </w:r>
      <w:r w:rsidR="00C1438B" w:rsidRPr="00A35442">
        <w:rPr>
          <w:rFonts w:ascii="Garamond" w:hAnsi="Garamond"/>
        </w:rPr>
        <w:t> </w:t>
      </w:r>
      <w:r w:rsidR="009520DF" w:rsidRPr="00A35442">
        <w:rPr>
          <w:rFonts w:ascii="Garamond" w:hAnsi="Garamond"/>
        </w:rPr>
        <w:t>O</w:t>
      </w:r>
      <w:r w:rsidR="004A08B2">
        <w:rPr>
          <w:rFonts w:ascii="Garamond" w:hAnsi="Garamond"/>
        </w:rPr>
        <w:t xml:space="preserve">rganizatora podpisanych dokumentów </w:t>
      </w:r>
      <w:r w:rsidR="009520DF" w:rsidRPr="00A35442">
        <w:rPr>
          <w:rFonts w:ascii="Garamond" w:hAnsi="Garamond"/>
        </w:rPr>
        <w:t>o dofinansowanie.</w:t>
      </w:r>
      <w:r w:rsidR="009F47CF" w:rsidRPr="00A35442">
        <w:rPr>
          <w:rFonts w:ascii="Garamond" w:hAnsi="Garamond"/>
        </w:rPr>
        <w:t xml:space="preserve"> Przekroczenie wskazanego terminu powoduje skreślenie z listy uczestników.</w:t>
      </w:r>
    </w:p>
    <w:p w:rsidR="004B65AE" w:rsidRPr="001D298F" w:rsidRDefault="004B65AE" w:rsidP="009F47CF">
      <w:pPr>
        <w:pStyle w:val="NormalnyWeb"/>
        <w:numPr>
          <w:ilvl w:val="0"/>
          <w:numId w:val="15"/>
        </w:numPr>
        <w:spacing w:before="120" w:beforeAutospacing="0" w:after="120" w:afterAutospacing="0"/>
        <w:ind w:left="426"/>
        <w:jc w:val="both"/>
        <w:rPr>
          <w:rFonts w:ascii="Garamond" w:hAnsi="Garamond"/>
        </w:rPr>
      </w:pPr>
      <w:r w:rsidRPr="001D298F">
        <w:rPr>
          <w:rFonts w:ascii="Garamond" w:hAnsi="Garamond"/>
        </w:rPr>
        <w:t>Podmiot</w:t>
      </w:r>
      <w:r w:rsidR="00C007B8">
        <w:rPr>
          <w:rFonts w:ascii="Garamond" w:hAnsi="Garamond"/>
        </w:rPr>
        <w:t>, który</w:t>
      </w:r>
      <w:r w:rsidR="002B14CF" w:rsidRPr="001D298F">
        <w:rPr>
          <w:rFonts w:ascii="Garamond" w:hAnsi="Garamond"/>
        </w:rPr>
        <w:t xml:space="preserve"> podpisze umowę o dofinansowanie, </w:t>
      </w:r>
      <w:r w:rsidRPr="001D298F">
        <w:rPr>
          <w:rFonts w:ascii="Garamond" w:hAnsi="Garamond"/>
        </w:rPr>
        <w:t xml:space="preserve">otrzyma status </w:t>
      </w:r>
      <w:r w:rsidR="002B14CF" w:rsidRPr="001D298F">
        <w:rPr>
          <w:rFonts w:ascii="Garamond" w:hAnsi="Garamond"/>
        </w:rPr>
        <w:t>Beneficjent</w:t>
      </w:r>
      <w:r w:rsidRPr="001D298F">
        <w:rPr>
          <w:rFonts w:ascii="Garamond" w:hAnsi="Garamond"/>
        </w:rPr>
        <w:t xml:space="preserve">a. </w:t>
      </w:r>
    </w:p>
    <w:p w:rsidR="005F7293" w:rsidRPr="00C007B8" w:rsidRDefault="004B65AE" w:rsidP="00C007B8">
      <w:pPr>
        <w:pStyle w:val="NormalnyWeb"/>
        <w:numPr>
          <w:ilvl w:val="0"/>
          <w:numId w:val="15"/>
        </w:numPr>
        <w:spacing w:before="120" w:beforeAutospacing="0" w:after="120" w:afterAutospacing="0"/>
        <w:ind w:left="426"/>
        <w:jc w:val="both"/>
        <w:rPr>
          <w:rFonts w:ascii="Garamond" w:hAnsi="Garamond"/>
        </w:rPr>
      </w:pPr>
      <w:r w:rsidRPr="00C007B8">
        <w:rPr>
          <w:rFonts w:ascii="Garamond" w:hAnsi="Garamond"/>
        </w:rPr>
        <w:lastRenderedPageBreak/>
        <w:t>Beneficjenci prowadzący działalność gospodarczą</w:t>
      </w:r>
      <w:r w:rsidR="002B14CF" w:rsidRPr="00C007B8">
        <w:rPr>
          <w:rFonts w:ascii="Garamond" w:hAnsi="Garamond"/>
        </w:rPr>
        <w:t xml:space="preserve"> otrzym</w:t>
      </w:r>
      <w:r w:rsidRPr="00C007B8">
        <w:rPr>
          <w:rFonts w:ascii="Garamond" w:hAnsi="Garamond"/>
        </w:rPr>
        <w:t>ają</w:t>
      </w:r>
      <w:r w:rsidR="002B14CF" w:rsidRPr="00C007B8">
        <w:rPr>
          <w:rFonts w:ascii="Garamond" w:hAnsi="Garamond"/>
        </w:rPr>
        <w:t xml:space="preserve"> Zaświadczenie o udzieleniu pomocy </w:t>
      </w:r>
      <w:r w:rsidR="002B14CF" w:rsidRPr="00C007B8">
        <w:rPr>
          <w:rFonts w:ascii="Garamond" w:hAnsi="Garamond"/>
          <w:i/>
        </w:rPr>
        <w:t xml:space="preserve">de </w:t>
      </w:r>
      <w:proofErr w:type="spellStart"/>
      <w:r w:rsidR="002B14CF" w:rsidRPr="00C007B8">
        <w:rPr>
          <w:rFonts w:ascii="Garamond" w:hAnsi="Garamond"/>
          <w:i/>
        </w:rPr>
        <w:t>minimis</w:t>
      </w:r>
      <w:proofErr w:type="spellEnd"/>
      <w:r w:rsidR="002B14CF" w:rsidRPr="00C007B8">
        <w:rPr>
          <w:rFonts w:ascii="Garamond" w:hAnsi="Garamond"/>
        </w:rPr>
        <w:t>.</w:t>
      </w:r>
    </w:p>
    <w:p w:rsidR="00D26CE0" w:rsidRPr="00A35442" w:rsidRDefault="00680FDF" w:rsidP="004A08B2">
      <w:pPr>
        <w:pStyle w:val="NormalnyWeb"/>
        <w:spacing w:before="0" w:beforeAutospacing="0" w:after="0" w:afterAutospacing="0"/>
        <w:ind w:left="644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V </w:t>
      </w:r>
      <w:r w:rsidR="00D26CE0" w:rsidRPr="00A35442">
        <w:rPr>
          <w:rFonts w:ascii="Garamond" w:hAnsi="Garamond"/>
          <w:b/>
        </w:rPr>
        <w:t>Zakres wsparcia</w:t>
      </w:r>
    </w:p>
    <w:p w:rsidR="007D2415" w:rsidRPr="00A35442" w:rsidRDefault="007D2415" w:rsidP="007D2415">
      <w:pPr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 xml:space="preserve">Organizator pokrywa koszty udziału na wspólnym stoisku </w:t>
      </w:r>
      <w:r>
        <w:rPr>
          <w:rFonts w:ascii="Garamond" w:eastAsia="TimesNewRoman" w:hAnsi="Garamond"/>
        </w:rPr>
        <w:t>wystawienniczym</w:t>
      </w:r>
      <w:r w:rsidRPr="00A35442">
        <w:rPr>
          <w:rFonts w:ascii="Garamond" w:eastAsia="TimesNewRoman" w:hAnsi="Garamond"/>
        </w:rPr>
        <w:t xml:space="preserve"> tylko jednego reprezentanta danego Beneficjenta. </w:t>
      </w:r>
    </w:p>
    <w:p w:rsidR="004A08B2" w:rsidRDefault="00BD7EDB" w:rsidP="004A08B2">
      <w:pPr>
        <w:numPr>
          <w:ilvl w:val="0"/>
          <w:numId w:val="16"/>
        </w:numPr>
        <w:autoSpaceDE w:val="0"/>
        <w:autoSpaceDN w:val="0"/>
        <w:adjustRightInd w:val="0"/>
        <w:ind w:left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 xml:space="preserve">W ramach dofinansowania udziału Beneficjenta w </w:t>
      </w:r>
      <w:r w:rsidR="004A08B2">
        <w:rPr>
          <w:rFonts w:ascii="Garamond" w:eastAsia="TimesNewRoman" w:hAnsi="Garamond"/>
        </w:rPr>
        <w:t>wystawie</w:t>
      </w:r>
      <w:r w:rsidRPr="00A35442">
        <w:rPr>
          <w:rFonts w:ascii="Garamond" w:eastAsia="TimesNewRoman" w:hAnsi="Garamond"/>
        </w:rPr>
        <w:t xml:space="preserve"> na stoisku regionalnym Organizator pokryje </w:t>
      </w:r>
      <w:r>
        <w:rPr>
          <w:rFonts w:ascii="Garamond" w:eastAsia="TimesNewRoman" w:hAnsi="Garamond"/>
        </w:rPr>
        <w:t>między innymi</w:t>
      </w:r>
      <w:r w:rsidR="004A08B2">
        <w:rPr>
          <w:rFonts w:ascii="Garamond" w:eastAsia="TimesNewRoman" w:hAnsi="Garamond"/>
        </w:rPr>
        <w:t xml:space="preserve"> koszty</w:t>
      </w:r>
      <w:r>
        <w:rPr>
          <w:rFonts w:ascii="Garamond" w:eastAsia="TimesNewRoman" w:hAnsi="Garamond"/>
        </w:rPr>
        <w:t xml:space="preserve">: </w:t>
      </w:r>
    </w:p>
    <w:p w:rsidR="004A08B2" w:rsidRDefault="00A26BB5" w:rsidP="004A08B2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Garamond" w:eastAsia="TimesNewRoman" w:hAnsi="Garamond"/>
        </w:rPr>
      </w:pPr>
      <w:r>
        <w:rPr>
          <w:rFonts w:ascii="Garamond" w:eastAsia="TimesNewRoman" w:hAnsi="Garamond"/>
        </w:rPr>
        <w:t>wejściówki na wystawę (opłata rejestracyjna)</w:t>
      </w:r>
      <w:r w:rsidR="004A08B2">
        <w:rPr>
          <w:rFonts w:ascii="Garamond" w:eastAsia="TimesNewRoman" w:hAnsi="Garamond"/>
        </w:rPr>
        <w:t>,</w:t>
      </w:r>
    </w:p>
    <w:p w:rsidR="004A08B2" w:rsidRDefault="00BD7EDB" w:rsidP="004A08B2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 xml:space="preserve">dostępu i miejsca </w:t>
      </w:r>
      <w:r w:rsidR="004A08B2">
        <w:rPr>
          <w:rFonts w:ascii="Garamond" w:eastAsia="TimesNewRoman" w:hAnsi="Garamond"/>
        </w:rPr>
        <w:t xml:space="preserve">na wspólnym stoisku regionalnym </w:t>
      </w:r>
      <w:r w:rsidRPr="00A35442">
        <w:rPr>
          <w:rFonts w:ascii="Garamond" w:eastAsia="TimesNewRoman" w:hAnsi="Garamond"/>
        </w:rPr>
        <w:t>wykupionym przez Organizatora,</w:t>
      </w:r>
    </w:p>
    <w:p w:rsidR="004A08B2" w:rsidRDefault="00BD7EDB" w:rsidP="004A08B2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 xml:space="preserve">noclegów ze śniadaniem </w:t>
      </w:r>
      <w:r w:rsidR="0045123F">
        <w:rPr>
          <w:rFonts w:ascii="Garamond" w:eastAsia="TimesNewRoman" w:hAnsi="Garamond"/>
        </w:rPr>
        <w:t xml:space="preserve">w miejscu docelowym </w:t>
      </w:r>
      <w:r w:rsidRPr="00A35442">
        <w:rPr>
          <w:rFonts w:ascii="Garamond" w:eastAsia="TimesNewRoman" w:hAnsi="Garamond"/>
        </w:rPr>
        <w:t xml:space="preserve">(zakwaterowanie w hotelach wskazanych przez </w:t>
      </w:r>
      <w:r w:rsidR="00A26BB5">
        <w:rPr>
          <w:rFonts w:ascii="Garamond" w:eastAsia="TimesNewRoman" w:hAnsi="Garamond"/>
        </w:rPr>
        <w:t xml:space="preserve">Organizatora, w czasie trwania wystawy i noc poprzedzającą </w:t>
      </w:r>
      <w:r w:rsidR="009766B7">
        <w:rPr>
          <w:rFonts w:ascii="Garamond" w:eastAsia="TimesNewRoman" w:hAnsi="Garamond"/>
        </w:rPr>
        <w:t>rozpoczęcie wystawy</w:t>
      </w:r>
      <w:r w:rsidRPr="00A35442">
        <w:rPr>
          <w:rFonts w:ascii="Garamond" w:eastAsia="TimesNewRoman" w:hAnsi="Garamond"/>
        </w:rPr>
        <w:t xml:space="preserve">), </w:t>
      </w:r>
    </w:p>
    <w:p w:rsidR="004A08B2" w:rsidRPr="00C007B8" w:rsidRDefault="004A08B2" w:rsidP="00680FDF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Garamond" w:eastAsia="TimesNewRoman" w:hAnsi="Garamond"/>
        </w:rPr>
      </w:pPr>
      <w:r w:rsidRPr="00C007B8">
        <w:rPr>
          <w:rFonts w:ascii="Garamond" w:eastAsia="TimesNewRoman" w:hAnsi="Garamond"/>
        </w:rPr>
        <w:t xml:space="preserve">transportu do miejsca organizacji wystawy (obejmującego przelot na trasie </w:t>
      </w:r>
      <w:r w:rsidR="00680FDF">
        <w:rPr>
          <w:rFonts w:ascii="Garamond" w:eastAsia="TimesNewRoman" w:hAnsi="Garamond"/>
        </w:rPr>
        <w:t>Warszawa lub Berlin</w:t>
      </w:r>
      <w:r w:rsidRPr="00C007B8">
        <w:rPr>
          <w:rFonts w:ascii="Garamond" w:eastAsia="TimesNewRoman" w:hAnsi="Garamond"/>
        </w:rPr>
        <w:t>-</w:t>
      </w:r>
      <w:r w:rsidR="00C007B8">
        <w:rPr>
          <w:rFonts w:ascii="Garamond" w:eastAsia="TimesNewRoman" w:hAnsi="Garamond"/>
        </w:rPr>
        <w:t>miejsce wystawy</w:t>
      </w:r>
      <w:r w:rsidRPr="00C007B8">
        <w:rPr>
          <w:rFonts w:ascii="Garamond" w:eastAsia="TimesNewRoman" w:hAnsi="Garamond"/>
        </w:rPr>
        <w:t>-</w:t>
      </w:r>
      <w:r w:rsidR="00680FDF" w:rsidRPr="00680FDF">
        <w:rPr>
          <w:rFonts w:ascii="Garamond" w:eastAsia="TimesNewRoman" w:hAnsi="Garamond"/>
        </w:rPr>
        <w:t>Warszawa lub Berlin</w:t>
      </w:r>
      <w:r w:rsidRPr="00C007B8">
        <w:rPr>
          <w:rFonts w:ascii="Garamond" w:eastAsia="TimesNewRoman" w:hAnsi="Garamond"/>
        </w:rPr>
        <w:t>)</w:t>
      </w:r>
      <w:r w:rsidR="0045123F">
        <w:rPr>
          <w:rFonts w:ascii="Garamond" w:eastAsia="TimesNewRoman" w:hAnsi="Garamond"/>
        </w:rPr>
        <w:t xml:space="preserve"> oraz ewentualny nocleg transferowy</w:t>
      </w:r>
      <w:r w:rsidRPr="00C007B8">
        <w:rPr>
          <w:rFonts w:ascii="Garamond" w:eastAsia="TimesNewRoman" w:hAnsi="Garamond"/>
        </w:rPr>
        <w:t>,</w:t>
      </w:r>
    </w:p>
    <w:p w:rsidR="004A08B2" w:rsidRPr="007D2415" w:rsidRDefault="00BD7EDB" w:rsidP="004A08B2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 xml:space="preserve">transportu wewnętrznego na terenie </w:t>
      </w:r>
      <w:r w:rsidR="004A08B2">
        <w:rPr>
          <w:rFonts w:ascii="Garamond" w:eastAsia="TimesNewRoman" w:hAnsi="Garamond"/>
        </w:rPr>
        <w:t>miejsca</w:t>
      </w:r>
      <w:r w:rsidRPr="00A35442">
        <w:rPr>
          <w:rFonts w:ascii="Garamond" w:eastAsia="TimesNewRoman" w:hAnsi="Garamond"/>
        </w:rPr>
        <w:t xml:space="preserve"> </w:t>
      </w:r>
      <w:r w:rsidR="0045123F">
        <w:rPr>
          <w:rFonts w:ascii="Garamond" w:eastAsia="TimesNewRoman" w:hAnsi="Garamond"/>
        </w:rPr>
        <w:t>organizacji wystawy,</w:t>
      </w:r>
    </w:p>
    <w:p w:rsidR="004A08B2" w:rsidRPr="00C007B8" w:rsidRDefault="004A08B2" w:rsidP="004A08B2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Garamond" w:eastAsia="TimesNewRoman" w:hAnsi="Garamond"/>
        </w:rPr>
      </w:pPr>
      <w:r w:rsidRPr="00C007B8">
        <w:rPr>
          <w:rFonts w:ascii="Garamond" w:eastAsia="TimesNewRoman" w:hAnsi="Garamond"/>
        </w:rPr>
        <w:t>tłumacza,</w:t>
      </w:r>
      <w:r w:rsidR="00BD7EDB" w:rsidRPr="00C007B8">
        <w:rPr>
          <w:rFonts w:ascii="Garamond" w:eastAsia="TimesNewRoman" w:hAnsi="Garamond"/>
        </w:rPr>
        <w:t xml:space="preserve"> </w:t>
      </w:r>
    </w:p>
    <w:p w:rsidR="00BD7EDB" w:rsidRPr="00A35442" w:rsidRDefault="00BD7EDB" w:rsidP="007D2415">
      <w:pPr>
        <w:autoSpaceDE w:val="0"/>
        <w:autoSpaceDN w:val="0"/>
        <w:adjustRightInd w:val="0"/>
        <w:ind w:left="78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 xml:space="preserve">oraz zapewni opiekę nad </w:t>
      </w:r>
      <w:r w:rsidR="00A26BB5">
        <w:rPr>
          <w:rFonts w:ascii="Garamond" w:eastAsia="TimesNewRoman" w:hAnsi="Garamond"/>
        </w:rPr>
        <w:t>Beneficjentami</w:t>
      </w:r>
      <w:r w:rsidR="007D2415">
        <w:rPr>
          <w:rFonts w:ascii="Garamond" w:eastAsia="TimesNewRoman" w:hAnsi="Garamond"/>
        </w:rPr>
        <w:t xml:space="preserve">.            </w:t>
      </w:r>
    </w:p>
    <w:p w:rsidR="004A08B2" w:rsidRDefault="007D2415" w:rsidP="009F47CF">
      <w:pPr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>Beneficje</w:t>
      </w:r>
      <w:r>
        <w:rPr>
          <w:rFonts w:ascii="Garamond" w:eastAsia="TimesNewRoman" w:hAnsi="Garamond"/>
        </w:rPr>
        <w:t>nt pokrywa ze środków własnych następujące koszty, które</w:t>
      </w:r>
      <w:r w:rsidRPr="00A35442">
        <w:rPr>
          <w:rFonts w:ascii="Garamond" w:eastAsia="TimesNewRoman" w:hAnsi="Garamond"/>
        </w:rPr>
        <w:t xml:space="preserve"> nie podlegają zwrotowi przez Organizatora</w:t>
      </w:r>
      <w:r w:rsidR="004A08B2">
        <w:rPr>
          <w:rFonts w:ascii="Garamond" w:eastAsia="TimesNewRoman" w:hAnsi="Garamond"/>
        </w:rPr>
        <w:t>:</w:t>
      </w:r>
    </w:p>
    <w:p w:rsidR="004A08B2" w:rsidRDefault="004A08B2" w:rsidP="007D2415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Garamond" w:eastAsia="TimesNewRoman" w:hAnsi="Garamond"/>
        </w:rPr>
      </w:pPr>
      <w:r>
        <w:rPr>
          <w:rFonts w:ascii="Garamond" w:eastAsia="TimesNewRoman" w:hAnsi="Garamond"/>
        </w:rPr>
        <w:t>s</w:t>
      </w:r>
      <w:r w:rsidR="007D2415">
        <w:rPr>
          <w:rFonts w:ascii="Garamond" w:eastAsia="TimesNewRoman" w:hAnsi="Garamond"/>
        </w:rPr>
        <w:t>zczepienia</w:t>
      </w:r>
      <w:r w:rsidR="00C007B8">
        <w:rPr>
          <w:rFonts w:ascii="Garamond" w:eastAsia="TimesNewRoman" w:hAnsi="Garamond"/>
        </w:rPr>
        <w:t xml:space="preserve"> i leki,</w:t>
      </w:r>
    </w:p>
    <w:p w:rsidR="007D2415" w:rsidRDefault="007D2415" w:rsidP="007D2415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Garamond" w:eastAsia="TimesNewRoman" w:hAnsi="Garamond"/>
        </w:rPr>
      </w:pPr>
      <w:r>
        <w:rPr>
          <w:rFonts w:ascii="Garamond" w:eastAsia="TimesNewRoman" w:hAnsi="Garamond"/>
        </w:rPr>
        <w:t>dokumenty wizowe lub inne</w:t>
      </w:r>
      <w:r w:rsidR="00A26BB5">
        <w:rPr>
          <w:rFonts w:ascii="Garamond" w:eastAsia="TimesNewRoman" w:hAnsi="Garamond"/>
        </w:rPr>
        <w:t>,</w:t>
      </w:r>
    </w:p>
    <w:p w:rsidR="007D2415" w:rsidRDefault="007D2415" w:rsidP="007D2415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Garamond" w:eastAsia="TimesNewRoman" w:hAnsi="Garamond"/>
        </w:rPr>
      </w:pPr>
      <w:r>
        <w:rPr>
          <w:rFonts w:ascii="Garamond" w:eastAsia="TimesNewRoman" w:hAnsi="Garamond"/>
        </w:rPr>
        <w:t>diety,</w:t>
      </w:r>
    </w:p>
    <w:p w:rsidR="00C007B8" w:rsidRPr="00C007B8" w:rsidRDefault="007D2415" w:rsidP="007D2415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Garamond" w:eastAsia="TimesNewRoman" w:hAnsi="Garamond"/>
        </w:rPr>
      </w:pPr>
      <w:r w:rsidRPr="00C007B8">
        <w:rPr>
          <w:rFonts w:ascii="Garamond" w:eastAsia="TimesNewRoman" w:hAnsi="Garamond"/>
        </w:rPr>
        <w:t>ubezpieczenie</w:t>
      </w:r>
      <w:r w:rsidR="00A26BB5" w:rsidRPr="00C007B8">
        <w:rPr>
          <w:rFonts w:ascii="Garamond" w:eastAsia="TimesNewRoman" w:hAnsi="Garamond"/>
        </w:rPr>
        <w:t xml:space="preserve"> B</w:t>
      </w:r>
      <w:r w:rsidRPr="00C007B8">
        <w:rPr>
          <w:rFonts w:ascii="Garamond" w:eastAsia="TimesNewRoman" w:hAnsi="Garamond"/>
        </w:rPr>
        <w:t>eneficjenta</w:t>
      </w:r>
      <w:r w:rsidR="00C007B8" w:rsidRPr="00C007B8">
        <w:rPr>
          <w:rFonts w:ascii="Garamond" w:eastAsia="TimesNewRoman" w:hAnsi="Garamond"/>
        </w:rPr>
        <w:t>,</w:t>
      </w:r>
    </w:p>
    <w:p w:rsidR="007D2415" w:rsidRPr="00C007B8" w:rsidRDefault="00C007B8" w:rsidP="007D2415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Garamond" w:eastAsia="TimesNewRoman" w:hAnsi="Garamond"/>
        </w:rPr>
      </w:pPr>
      <w:r w:rsidRPr="00C007B8">
        <w:rPr>
          <w:rFonts w:ascii="Garamond" w:eastAsia="TimesNewRoman" w:hAnsi="Garamond"/>
        </w:rPr>
        <w:t>transport oraz ubezp</w:t>
      </w:r>
      <w:r>
        <w:rPr>
          <w:rFonts w:ascii="Garamond" w:eastAsia="TimesNewRoman" w:hAnsi="Garamond"/>
        </w:rPr>
        <w:t>i</w:t>
      </w:r>
      <w:r w:rsidRPr="00C007B8">
        <w:rPr>
          <w:rFonts w:ascii="Garamond" w:eastAsia="TimesNewRoman" w:hAnsi="Garamond"/>
        </w:rPr>
        <w:t xml:space="preserve">eczenie </w:t>
      </w:r>
      <w:r w:rsidR="007D2415" w:rsidRPr="00C007B8">
        <w:rPr>
          <w:rFonts w:ascii="Garamond" w:eastAsia="TimesNewRoman" w:hAnsi="Garamond"/>
        </w:rPr>
        <w:t>eksponatów</w:t>
      </w:r>
      <w:r w:rsidRPr="00C007B8">
        <w:rPr>
          <w:rFonts w:ascii="Garamond" w:eastAsia="TimesNewRoman" w:hAnsi="Garamond"/>
        </w:rPr>
        <w:t xml:space="preserve"> (produktów)</w:t>
      </w:r>
      <w:r w:rsidR="007D2415" w:rsidRPr="00C007B8">
        <w:rPr>
          <w:rFonts w:ascii="Garamond" w:eastAsia="TimesNewRoman" w:hAnsi="Garamond"/>
        </w:rPr>
        <w:t>,</w:t>
      </w:r>
    </w:p>
    <w:p w:rsidR="00B4636B" w:rsidRDefault="007D2415" w:rsidP="00A87B55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Garamond" w:eastAsia="TimesNewRoman" w:hAnsi="Garamond"/>
        </w:rPr>
      </w:pPr>
      <w:r>
        <w:rPr>
          <w:rFonts w:ascii="Garamond" w:eastAsia="TimesNewRoman" w:hAnsi="Garamond"/>
        </w:rPr>
        <w:t>koszt</w:t>
      </w:r>
      <w:r w:rsidR="00962B25" w:rsidRPr="00A35442">
        <w:rPr>
          <w:rFonts w:ascii="Garamond" w:eastAsia="TimesNewRoman" w:hAnsi="Garamond"/>
        </w:rPr>
        <w:t xml:space="preserve"> podró</w:t>
      </w:r>
      <w:r w:rsidR="00285CD9" w:rsidRPr="00A35442">
        <w:rPr>
          <w:rFonts w:ascii="Garamond" w:eastAsia="TimesNewRoman" w:hAnsi="Garamond"/>
        </w:rPr>
        <w:t xml:space="preserve">ży </w:t>
      </w:r>
      <w:r w:rsidR="009766B7">
        <w:rPr>
          <w:rFonts w:ascii="Garamond" w:eastAsia="TimesNewRoman" w:hAnsi="Garamond"/>
        </w:rPr>
        <w:t>na</w:t>
      </w:r>
      <w:r w:rsidR="00A87B55">
        <w:rPr>
          <w:rFonts w:ascii="Garamond" w:eastAsia="TimesNewRoman" w:hAnsi="Garamond"/>
        </w:rPr>
        <w:t xml:space="preserve">/z lotniska </w:t>
      </w:r>
      <w:r w:rsidR="00A87B55" w:rsidRPr="00A87B55">
        <w:rPr>
          <w:rFonts w:ascii="Garamond" w:eastAsia="TimesNewRoman" w:hAnsi="Garamond"/>
        </w:rPr>
        <w:t>Warszawa lub Berlin</w:t>
      </w:r>
      <w:r>
        <w:rPr>
          <w:rFonts w:ascii="Garamond" w:eastAsia="TimesNewRoman" w:hAnsi="Garamond"/>
        </w:rPr>
        <w:t>.</w:t>
      </w:r>
    </w:p>
    <w:p w:rsidR="007D2415" w:rsidRPr="007D2415" w:rsidRDefault="007D2415" w:rsidP="007D2415">
      <w:pPr>
        <w:autoSpaceDE w:val="0"/>
        <w:autoSpaceDN w:val="0"/>
        <w:adjustRightInd w:val="0"/>
        <w:ind w:left="1146"/>
        <w:jc w:val="both"/>
        <w:rPr>
          <w:rFonts w:ascii="Garamond" w:eastAsia="TimesNewRoman" w:hAnsi="Garamond"/>
        </w:rPr>
      </w:pPr>
    </w:p>
    <w:p w:rsidR="002B14CF" w:rsidRPr="00A35442" w:rsidRDefault="00E20B37" w:rsidP="00122477">
      <w:pPr>
        <w:autoSpaceDE w:val="0"/>
        <w:autoSpaceDN w:val="0"/>
        <w:adjustRightInd w:val="0"/>
        <w:spacing w:before="120" w:after="120"/>
        <w:ind w:left="284"/>
        <w:jc w:val="center"/>
        <w:rPr>
          <w:rFonts w:ascii="Garamond" w:eastAsia="TimesNewRoman" w:hAnsi="Garamond"/>
          <w:b/>
        </w:rPr>
      </w:pPr>
      <w:r>
        <w:rPr>
          <w:rFonts w:ascii="Garamond" w:eastAsia="TimesNewRoman" w:hAnsi="Garamond"/>
          <w:b/>
        </w:rPr>
        <w:t xml:space="preserve">VI </w:t>
      </w:r>
      <w:r w:rsidR="002B14CF" w:rsidRPr="00A35442">
        <w:rPr>
          <w:rFonts w:ascii="Garamond" w:eastAsia="TimesNewRoman" w:hAnsi="Garamond"/>
          <w:b/>
        </w:rPr>
        <w:t>Obowiązki Beneficjenta</w:t>
      </w:r>
    </w:p>
    <w:p w:rsidR="00285CD9" w:rsidRPr="00A35442" w:rsidRDefault="00285CD9" w:rsidP="009F47CF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 xml:space="preserve">Beneficjent zobowiązuje się do pełnego uczestnictwa w przygotowanym przez </w:t>
      </w:r>
      <w:r w:rsidR="001D4B8B" w:rsidRPr="00A35442">
        <w:rPr>
          <w:rFonts w:ascii="Garamond" w:eastAsia="TimesNewRoman" w:hAnsi="Garamond"/>
        </w:rPr>
        <w:t>Organizatora</w:t>
      </w:r>
      <w:r w:rsidRPr="00A35442">
        <w:rPr>
          <w:rFonts w:ascii="Garamond" w:eastAsia="TimesNewRoman" w:hAnsi="Garamond"/>
        </w:rPr>
        <w:t xml:space="preserve"> programie </w:t>
      </w:r>
      <w:r w:rsidR="004A08B2">
        <w:rPr>
          <w:rFonts w:ascii="Garamond" w:eastAsia="TimesNewRoman" w:hAnsi="Garamond"/>
        </w:rPr>
        <w:t xml:space="preserve">wystawy </w:t>
      </w:r>
      <w:r w:rsidRPr="00A35442">
        <w:rPr>
          <w:rFonts w:ascii="Garamond" w:eastAsia="TimesNewRoman" w:hAnsi="Garamond"/>
        </w:rPr>
        <w:t>(</w:t>
      </w:r>
      <w:r w:rsidR="004A08B2">
        <w:rPr>
          <w:rFonts w:ascii="Garamond" w:eastAsia="TimesNewRoman" w:hAnsi="Garamond"/>
        </w:rPr>
        <w:t xml:space="preserve">dostarczenie wskazanego </w:t>
      </w:r>
      <w:r w:rsidR="00C007B8">
        <w:rPr>
          <w:rFonts w:ascii="Garamond" w:eastAsia="TimesNewRoman" w:hAnsi="Garamond"/>
        </w:rPr>
        <w:t xml:space="preserve">eksponatu tj. </w:t>
      </w:r>
      <w:r w:rsidR="004A08B2">
        <w:rPr>
          <w:rFonts w:ascii="Garamond" w:eastAsia="TimesNewRoman" w:hAnsi="Garamond"/>
        </w:rPr>
        <w:t xml:space="preserve">produktu, </w:t>
      </w:r>
      <w:r w:rsidR="001D03FC" w:rsidRPr="00A35442">
        <w:rPr>
          <w:rFonts w:ascii="Garamond" w:eastAsia="TimesNewRoman" w:hAnsi="Garamond"/>
        </w:rPr>
        <w:t>obecność na stoisku regionalnym</w:t>
      </w:r>
      <w:r w:rsidRPr="00A35442">
        <w:rPr>
          <w:rFonts w:ascii="Garamond" w:eastAsia="TimesNewRoman" w:hAnsi="Garamond"/>
        </w:rPr>
        <w:t>,</w:t>
      </w:r>
      <w:r w:rsidR="00120038" w:rsidRPr="00A35442">
        <w:rPr>
          <w:rFonts w:ascii="Garamond" w:eastAsia="TimesNewRoman" w:hAnsi="Garamond"/>
        </w:rPr>
        <w:t xml:space="preserve"> </w:t>
      </w:r>
      <w:r w:rsidRPr="00A35442">
        <w:rPr>
          <w:rFonts w:ascii="Garamond" w:eastAsia="TimesNewRoman" w:hAnsi="Garamond"/>
        </w:rPr>
        <w:t>zakwaterowanie w</w:t>
      </w:r>
      <w:r w:rsidR="001D03FC" w:rsidRPr="00A35442">
        <w:rPr>
          <w:rFonts w:ascii="Garamond" w:eastAsia="TimesNewRoman" w:hAnsi="Garamond"/>
        </w:rPr>
        <w:t xml:space="preserve"> </w:t>
      </w:r>
      <w:r w:rsidR="0078711B">
        <w:rPr>
          <w:rFonts w:ascii="Garamond" w:eastAsia="TimesNewRoman" w:hAnsi="Garamond"/>
        </w:rPr>
        <w:t>miejscach noclegowych</w:t>
      </w:r>
      <w:r w:rsidRPr="00A35442">
        <w:rPr>
          <w:rFonts w:ascii="Garamond" w:eastAsia="TimesNewRoman" w:hAnsi="Garamond"/>
        </w:rPr>
        <w:t xml:space="preserve"> </w:t>
      </w:r>
      <w:r w:rsidR="001D03FC" w:rsidRPr="00A35442">
        <w:rPr>
          <w:rFonts w:ascii="Garamond" w:eastAsia="TimesNewRoman" w:hAnsi="Garamond"/>
        </w:rPr>
        <w:t>wskazanych i</w:t>
      </w:r>
      <w:r w:rsidR="00C1438B" w:rsidRPr="00A35442">
        <w:rPr>
          <w:rFonts w:ascii="Garamond" w:eastAsia="TimesNewRoman" w:hAnsi="Garamond"/>
        </w:rPr>
        <w:t> </w:t>
      </w:r>
      <w:r w:rsidRPr="00A35442">
        <w:rPr>
          <w:rFonts w:ascii="Garamond" w:eastAsia="TimesNewRoman" w:hAnsi="Garamond"/>
        </w:rPr>
        <w:t xml:space="preserve">finansowanych przez </w:t>
      </w:r>
      <w:r w:rsidR="001D4B8B" w:rsidRPr="00A35442">
        <w:rPr>
          <w:rFonts w:ascii="Garamond" w:eastAsia="TimesNewRoman" w:hAnsi="Garamond"/>
        </w:rPr>
        <w:t>Organizatora</w:t>
      </w:r>
      <w:r w:rsidR="004A08B2">
        <w:rPr>
          <w:rFonts w:ascii="Garamond" w:eastAsia="TimesNewRoman" w:hAnsi="Garamond"/>
        </w:rPr>
        <w:t xml:space="preserve"> oraz udział w ewentualnym programie dodatkowym</w:t>
      </w:r>
      <w:r w:rsidRPr="00A35442">
        <w:rPr>
          <w:rFonts w:ascii="Garamond" w:eastAsia="TimesNewRoman" w:hAnsi="Garamond"/>
        </w:rPr>
        <w:t>).</w:t>
      </w:r>
    </w:p>
    <w:p w:rsidR="00285CD9" w:rsidRPr="00A35442" w:rsidRDefault="00285CD9" w:rsidP="009F47CF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>Beneficjent zobowiązuje się do przestrzegania zapisów Umowy o dofinansowanie.</w:t>
      </w:r>
    </w:p>
    <w:p w:rsidR="00285CD9" w:rsidRPr="00A35442" w:rsidRDefault="00285CD9" w:rsidP="009F47CF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 xml:space="preserve">Beneficjent zobowiązuje się do umieszczenia na stronie internetowej reprezentowanego przez siebie </w:t>
      </w:r>
      <w:r w:rsidR="006A5D61" w:rsidRPr="00A35442">
        <w:rPr>
          <w:rFonts w:ascii="Garamond" w:eastAsia="TimesNewRoman" w:hAnsi="Garamond"/>
        </w:rPr>
        <w:t>podmiotu</w:t>
      </w:r>
      <w:r w:rsidRPr="00A35442">
        <w:rPr>
          <w:rFonts w:ascii="Garamond" w:eastAsia="TimesNewRoman" w:hAnsi="Garamond"/>
        </w:rPr>
        <w:t xml:space="preserve"> </w:t>
      </w:r>
      <w:r w:rsidR="00C01916" w:rsidRPr="00A35442">
        <w:rPr>
          <w:rFonts w:ascii="Garamond" w:eastAsia="TimesNewRoman" w:hAnsi="Garamond"/>
        </w:rPr>
        <w:t xml:space="preserve">informacji </w:t>
      </w:r>
      <w:r w:rsidRPr="00A35442">
        <w:rPr>
          <w:rFonts w:ascii="Garamond" w:eastAsia="TimesNewRoman" w:hAnsi="Garamond"/>
        </w:rPr>
        <w:t xml:space="preserve">na temat swojego udziału w </w:t>
      </w:r>
      <w:r w:rsidR="004A08B2">
        <w:rPr>
          <w:rFonts w:ascii="Garamond" w:eastAsia="TimesNewRoman" w:hAnsi="Garamond"/>
        </w:rPr>
        <w:t>wystawie</w:t>
      </w:r>
      <w:r w:rsidR="001D4B8B" w:rsidRPr="00A35442">
        <w:rPr>
          <w:rFonts w:ascii="Garamond" w:eastAsia="TimesNewRoman" w:hAnsi="Garamond"/>
        </w:rPr>
        <w:t xml:space="preserve"> </w:t>
      </w:r>
      <w:r w:rsidRPr="00A35442">
        <w:rPr>
          <w:rFonts w:ascii="Garamond" w:eastAsia="TimesNewRoman" w:hAnsi="Garamond"/>
        </w:rPr>
        <w:t xml:space="preserve">wraz z odnośnikiem do strony </w:t>
      </w:r>
      <w:r w:rsidR="004A08B2">
        <w:rPr>
          <w:rFonts w:ascii="Garamond" w:eastAsia="TimesNewRoman" w:hAnsi="Garamond"/>
        </w:rPr>
        <w:t>Organizatora</w:t>
      </w:r>
      <w:r w:rsidR="001D4B8B" w:rsidRPr="00A35442">
        <w:rPr>
          <w:rFonts w:ascii="Garamond" w:eastAsia="TimesNewRoman" w:hAnsi="Garamond"/>
        </w:rPr>
        <w:t>.</w:t>
      </w:r>
      <w:r w:rsidRPr="00A35442">
        <w:rPr>
          <w:rFonts w:ascii="Garamond" w:eastAsia="TimesNewRoman" w:hAnsi="Garamond"/>
        </w:rPr>
        <w:t xml:space="preserve"> Notatka ta zamieszczona zostanie w dziale „Aktualności”, a w przypadku braku takiego działu – w innym miejscu, wskazanym przez Beneficjenta i zatwierdzonym przez Organizatora.</w:t>
      </w:r>
    </w:p>
    <w:p w:rsidR="00285CD9" w:rsidRPr="00A35442" w:rsidRDefault="00285CD9" w:rsidP="009F47CF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 xml:space="preserve">Beneficjent zobowiązuje się </w:t>
      </w:r>
      <w:r w:rsidR="00C1438B" w:rsidRPr="00A35442">
        <w:rPr>
          <w:rFonts w:ascii="Garamond" w:eastAsia="TimesNewRoman" w:hAnsi="Garamond"/>
        </w:rPr>
        <w:t xml:space="preserve">w terminie do 30 dni </w:t>
      </w:r>
      <w:r w:rsidR="00710F02" w:rsidRPr="00A35442">
        <w:rPr>
          <w:rFonts w:ascii="Garamond" w:eastAsia="TimesNewRoman" w:hAnsi="Garamond"/>
        </w:rPr>
        <w:t xml:space="preserve">po zakończeniu </w:t>
      </w:r>
      <w:r w:rsidR="004A08B2">
        <w:rPr>
          <w:rFonts w:ascii="Garamond" w:eastAsia="TimesNewRoman" w:hAnsi="Garamond"/>
        </w:rPr>
        <w:t>udziału w wystawie</w:t>
      </w:r>
      <w:r w:rsidR="00710F02" w:rsidRPr="00A35442">
        <w:rPr>
          <w:rFonts w:ascii="Garamond" w:eastAsia="TimesNewRoman" w:hAnsi="Garamond"/>
        </w:rPr>
        <w:t xml:space="preserve"> </w:t>
      </w:r>
      <w:r w:rsidRPr="00A35442">
        <w:rPr>
          <w:rFonts w:ascii="Garamond" w:eastAsia="TimesNewRoman" w:hAnsi="Garamond"/>
        </w:rPr>
        <w:t>do wypełnienia ankiety, która zostanie mu przekazana przez Organizatora.</w:t>
      </w:r>
    </w:p>
    <w:p w:rsidR="00285CD9" w:rsidRPr="00A35442" w:rsidRDefault="00285CD9" w:rsidP="009F47CF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>Beneficjent wyraża zgodę na umieszczenie jego danych (w tym logotypu) w publicznie dostępnych materiałach promocyjnych i informacyjnych (drukowanych oraz elektronic</w:t>
      </w:r>
      <w:r w:rsidR="001D4B8B" w:rsidRPr="00A35442">
        <w:rPr>
          <w:rFonts w:ascii="Garamond" w:eastAsia="TimesNewRoman" w:hAnsi="Garamond"/>
        </w:rPr>
        <w:t xml:space="preserve">znych) dotyczących udziału w </w:t>
      </w:r>
      <w:r w:rsidR="004A08B2">
        <w:rPr>
          <w:rFonts w:ascii="Garamond" w:eastAsia="TimesNewRoman" w:hAnsi="Garamond"/>
        </w:rPr>
        <w:t>wystawie oraz na stronach internetowych Organizatora</w:t>
      </w:r>
      <w:r w:rsidRPr="00A35442">
        <w:rPr>
          <w:rFonts w:ascii="Garamond" w:eastAsia="TimesNewRoman" w:hAnsi="Garamond"/>
        </w:rPr>
        <w:t>.</w:t>
      </w:r>
    </w:p>
    <w:p w:rsidR="00285CD9" w:rsidRPr="00A35442" w:rsidRDefault="00285CD9" w:rsidP="009F47CF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 xml:space="preserve">W przypadku naruszenia ustalonych zasad, Beneficjent </w:t>
      </w:r>
      <w:r w:rsidR="00BA2BBF" w:rsidRPr="00A35442">
        <w:rPr>
          <w:rFonts w:ascii="Garamond" w:eastAsia="TimesNewRoman" w:hAnsi="Garamond"/>
        </w:rPr>
        <w:t>jest</w:t>
      </w:r>
      <w:r w:rsidRPr="00A35442">
        <w:rPr>
          <w:rFonts w:ascii="Garamond" w:eastAsia="TimesNewRoman" w:hAnsi="Garamond"/>
        </w:rPr>
        <w:t xml:space="preserve"> zobowiązany do zwrotu wszystkich poniesionych przez </w:t>
      </w:r>
      <w:r w:rsidR="001D4B8B" w:rsidRPr="00A35442">
        <w:rPr>
          <w:rFonts w:ascii="Garamond" w:eastAsia="TimesNewRoman" w:hAnsi="Garamond"/>
        </w:rPr>
        <w:t>Organizatora wydatków</w:t>
      </w:r>
      <w:r w:rsidRPr="00A35442">
        <w:rPr>
          <w:rFonts w:ascii="Garamond" w:eastAsia="TimesNewRoman" w:hAnsi="Garamond"/>
        </w:rPr>
        <w:t xml:space="preserve"> związanych z uczestnictwem </w:t>
      </w:r>
      <w:r w:rsidR="004A08B2">
        <w:rPr>
          <w:rFonts w:ascii="Garamond" w:eastAsia="TimesNewRoman" w:hAnsi="Garamond"/>
        </w:rPr>
        <w:t>w wystawie</w:t>
      </w:r>
      <w:r w:rsidRPr="00A35442">
        <w:rPr>
          <w:rFonts w:ascii="Garamond" w:eastAsia="TimesNewRoman" w:hAnsi="Garamond"/>
        </w:rPr>
        <w:t>.</w:t>
      </w:r>
    </w:p>
    <w:p w:rsidR="00285CD9" w:rsidRDefault="00285CD9" w:rsidP="00285CD9">
      <w:pPr>
        <w:rPr>
          <w:rFonts w:ascii="Garamond" w:hAnsi="Garamond"/>
        </w:rPr>
      </w:pPr>
    </w:p>
    <w:p w:rsidR="00C007B8" w:rsidRDefault="00C007B8" w:rsidP="00285CD9">
      <w:pPr>
        <w:rPr>
          <w:rFonts w:ascii="Garamond" w:hAnsi="Garamond"/>
        </w:rPr>
      </w:pPr>
    </w:p>
    <w:p w:rsidR="00C007B8" w:rsidRPr="00A35442" w:rsidRDefault="00C007B8" w:rsidP="00285CD9">
      <w:pPr>
        <w:rPr>
          <w:rFonts w:ascii="Garamond" w:hAnsi="Garamond"/>
        </w:rPr>
      </w:pPr>
    </w:p>
    <w:p w:rsidR="00285CD9" w:rsidRPr="00A35442" w:rsidRDefault="00285CD9" w:rsidP="00285CD9">
      <w:pPr>
        <w:rPr>
          <w:rFonts w:ascii="Garamond" w:hAnsi="Garamond"/>
        </w:rPr>
      </w:pPr>
    </w:p>
    <w:p w:rsidR="00D22167" w:rsidRPr="00A35442" w:rsidRDefault="00831AD5" w:rsidP="00831AD5">
      <w:pPr>
        <w:ind w:left="5664"/>
        <w:rPr>
          <w:rFonts w:ascii="Garamond" w:hAnsi="Garamond"/>
        </w:rPr>
      </w:pPr>
      <w:r w:rsidRPr="00A35442">
        <w:rPr>
          <w:rFonts w:ascii="Garamond" w:hAnsi="Garamond"/>
        </w:rPr>
        <w:t>.................................................</w:t>
      </w:r>
    </w:p>
    <w:p w:rsidR="00831AD5" w:rsidRPr="00831AD5" w:rsidRDefault="00831AD5" w:rsidP="00831AD5">
      <w:pPr>
        <w:ind w:left="5664"/>
        <w:rPr>
          <w:rFonts w:ascii="Garamond" w:hAnsi="Garamond"/>
          <w:i/>
          <w:sz w:val="20"/>
          <w:szCs w:val="20"/>
        </w:rPr>
      </w:pPr>
      <w:r w:rsidRPr="00A35442">
        <w:rPr>
          <w:rFonts w:ascii="Garamond" w:hAnsi="Garamond"/>
          <w:i/>
          <w:sz w:val="20"/>
          <w:szCs w:val="20"/>
        </w:rPr>
        <w:t xml:space="preserve">  </w:t>
      </w:r>
      <w:r w:rsidRPr="00A35442">
        <w:rPr>
          <w:rFonts w:ascii="Garamond" w:hAnsi="Garamond"/>
          <w:i/>
          <w:sz w:val="20"/>
          <w:szCs w:val="20"/>
        </w:rPr>
        <w:tab/>
        <w:t xml:space="preserve">      (podpis)</w:t>
      </w:r>
    </w:p>
    <w:sectPr w:rsidR="00831AD5" w:rsidRPr="00831AD5" w:rsidSect="00C1438B">
      <w:headerReference w:type="default" r:id="rId8"/>
      <w:footerReference w:type="default" r:id="rId9"/>
      <w:pgSz w:w="11906" w:h="16838"/>
      <w:pgMar w:top="1843" w:right="991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5C1" w:rsidRDefault="00FE05C1" w:rsidP="00E77468">
      <w:r>
        <w:separator/>
      </w:r>
    </w:p>
  </w:endnote>
  <w:endnote w:type="continuationSeparator" w:id="0">
    <w:p w:rsidR="00FE05C1" w:rsidRDefault="00FE05C1" w:rsidP="00E77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885" w:rsidRPr="00E61B0C" w:rsidRDefault="00FF4F9E">
    <w:pPr>
      <w:pStyle w:val="Stopka"/>
      <w:jc w:val="right"/>
      <w:rPr>
        <w:rFonts w:ascii="Garamond" w:hAnsi="Garamond"/>
        <w:sz w:val="20"/>
        <w:szCs w:val="20"/>
      </w:rPr>
    </w:pPr>
    <w:r w:rsidRPr="00E61B0C">
      <w:rPr>
        <w:rFonts w:ascii="Garamond" w:hAnsi="Garamond"/>
        <w:sz w:val="20"/>
        <w:szCs w:val="20"/>
      </w:rPr>
      <w:fldChar w:fldCharType="begin"/>
    </w:r>
    <w:r w:rsidR="00A26885" w:rsidRPr="00E61B0C">
      <w:rPr>
        <w:rFonts w:ascii="Garamond" w:hAnsi="Garamond"/>
        <w:sz w:val="20"/>
        <w:szCs w:val="20"/>
      </w:rPr>
      <w:instrText xml:space="preserve"> PAGE   \* MERGEFORMAT </w:instrText>
    </w:r>
    <w:r w:rsidRPr="00E61B0C">
      <w:rPr>
        <w:rFonts w:ascii="Garamond" w:hAnsi="Garamond"/>
        <w:sz w:val="20"/>
        <w:szCs w:val="20"/>
      </w:rPr>
      <w:fldChar w:fldCharType="separate"/>
    </w:r>
    <w:r w:rsidR="00FD4137">
      <w:rPr>
        <w:rFonts w:ascii="Garamond" w:hAnsi="Garamond"/>
        <w:noProof/>
        <w:sz w:val="20"/>
        <w:szCs w:val="20"/>
      </w:rPr>
      <w:t>4</w:t>
    </w:r>
    <w:r w:rsidRPr="00E61B0C">
      <w:rPr>
        <w:rFonts w:ascii="Garamond" w:hAnsi="Garamond"/>
        <w:sz w:val="20"/>
        <w:szCs w:val="20"/>
      </w:rPr>
      <w:fldChar w:fldCharType="end"/>
    </w:r>
  </w:p>
  <w:p w:rsidR="00A26885" w:rsidRPr="00E61B0C" w:rsidRDefault="00A26885">
    <w:pPr>
      <w:pStyle w:val="Stopka"/>
      <w:rPr>
        <w:rFonts w:ascii="Garamond" w:hAnsi="Garamond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5C1" w:rsidRDefault="00FE05C1" w:rsidP="00E77468">
      <w:r>
        <w:separator/>
      </w:r>
    </w:p>
  </w:footnote>
  <w:footnote w:type="continuationSeparator" w:id="0">
    <w:p w:rsidR="00FE05C1" w:rsidRDefault="00FE05C1" w:rsidP="00E774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885" w:rsidRDefault="006760B0">
    <w:pPr>
      <w:pStyle w:val="Nagwek"/>
    </w:pPr>
    <w:r>
      <w:rPr>
        <w:noProof/>
      </w:rPr>
      <w:drawing>
        <wp:inline distT="0" distB="0" distL="0" distR="0">
          <wp:extent cx="6209665" cy="683895"/>
          <wp:effectExtent l="19050" t="0" r="635" b="0"/>
          <wp:docPr id="1" name="Obraz 1" descr="EFRR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FRR_Samorzad_c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9665" cy="6838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96C03"/>
    <w:multiLevelType w:val="hybridMultilevel"/>
    <w:tmpl w:val="75B29E24"/>
    <w:lvl w:ilvl="0" w:tplc="CEE487F0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05983FA3"/>
    <w:multiLevelType w:val="hybridMultilevel"/>
    <w:tmpl w:val="08A05A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551D9"/>
    <w:multiLevelType w:val="hybridMultilevel"/>
    <w:tmpl w:val="7BBC3C8A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9901AAD"/>
    <w:multiLevelType w:val="hybridMultilevel"/>
    <w:tmpl w:val="3DEE56E6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0AD96283"/>
    <w:multiLevelType w:val="hybridMultilevel"/>
    <w:tmpl w:val="AB5C9CEA"/>
    <w:lvl w:ilvl="0" w:tplc="072EBF34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0CD50C6F"/>
    <w:multiLevelType w:val="hybridMultilevel"/>
    <w:tmpl w:val="82C2DD8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E6855C9"/>
    <w:multiLevelType w:val="hybridMultilevel"/>
    <w:tmpl w:val="91F2954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0E934EA1"/>
    <w:multiLevelType w:val="hybridMultilevel"/>
    <w:tmpl w:val="FAF884CC"/>
    <w:lvl w:ilvl="0" w:tplc="E51E756E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E63183"/>
    <w:multiLevelType w:val="hybridMultilevel"/>
    <w:tmpl w:val="156AF04A"/>
    <w:lvl w:ilvl="0" w:tplc="152215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2BC5D61"/>
    <w:multiLevelType w:val="hybridMultilevel"/>
    <w:tmpl w:val="C0667F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CE2930"/>
    <w:multiLevelType w:val="hybridMultilevel"/>
    <w:tmpl w:val="7FCE6C7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19A918E2"/>
    <w:multiLevelType w:val="hybridMultilevel"/>
    <w:tmpl w:val="630649C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1A817621"/>
    <w:multiLevelType w:val="hybridMultilevel"/>
    <w:tmpl w:val="3F2AC2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DA1736A"/>
    <w:multiLevelType w:val="hybridMultilevel"/>
    <w:tmpl w:val="FB327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B30D78"/>
    <w:multiLevelType w:val="hybridMultilevel"/>
    <w:tmpl w:val="7BBC3C8A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26634CDD"/>
    <w:multiLevelType w:val="hybridMultilevel"/>
    <w:tmpl w:val="F5BE2E6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28A44F3D"/>
    <w:multiLevelType w:val="hybridMultilevel"/>
    <w:tmpl w:val="3C52A1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B297FCE"/>
    <w:multiLevelType w:val="hybridMultilevel"/>
    <w:tmpl w:val="8C6461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D5347F"/>
    <w:multiLevelType w:val="hybridMultilevel"/>
    <w:tmpl w:val="4D22706C"/>
    <w:lvl w:ilvl="0" w:tplc="44DC15C2">
      <w:start w:val="1"/>
      <w:numFmt w:val="decimal"/>
      <w:lvlText w:val="%1."/>
      <w:lvlJc w:val="left"/>
      <w:pPr>
        <w:ind w:left="785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 w15:restartNumberingAfterBreak="0">
    <w:nsid w:val="3B4918F8"/>
    <w:multiLevelType w:val="hybridMultilevel"/>
    <w:tmpl w:val="B992AF32"/>
    <w:lvl w:ilvl="0" w:tplc="821AB5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3D3FD3"/>
    <w:multiLevelType w:val="hybridMultilevel"/>
    <w:tmpl w:val="8D9ADC40"/>
    <w:lvl w:ilvl="0" w:tplc="563A77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B16544"/>
    <w:multiLevelType w:val="hybridMultilevel"/>
    <w:tmpl w:val="153288E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3F7D636F"/>
    <w:multiLevelType w:val="hybridMultilevel"/>
    <w:tmpl w:val="C160234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4C4945C9"/>
    <w:multiLevelType w:val="hybridMultilevel"/>
    <w:tmpl w:val="C0667F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6C1260"/>
    <w:multiLevelType w:val="hybridMultilevel"/>
    <w:tmpl w:val="F514B6CC"/>
    <w:lvl w:ilvl="0" w:tplc="1DBC066E">
      <w:start w:val="4"/>
      <w:numFmt w:val="decimal"/>
      <w:lvlText w:val="%1."/>
      <w:lvlJc w:val="left"/>
      <w:pPr>
        <w:ind w:left="502" w:hanging="360"/>
      </w:pPr>
      <w:rPr>
        <w:rFonts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4E531050"/>
    <w:multiLevelType w:val="hybridMultilevel"/>
    <w:tmpl w:val="4D22706C"/>
    <w:lvl w:ilvl="0" w:tplc="44DC15C2">
      <w:start w:val="1"/>
      <w:numFmt w:val="decimal"/>
      <w:lvlText w:val="%1."/>
      <w:lvlJc w:val="left"/>
      <w:pPr>
        <w:ind w:left="785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6" w15:restartNumberingAfterBreak="0">
    <w:nsid w:val="524F6A64"/>
    <w:multiLevelType w:val="hybridMultilevel"/>
    <w:tmpl w:val="3D7ABB4A"/>
    <w:lvl w:ilvl="0" w:tplc="36D6398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64DF026A"/>
    <w:multiLevelType w:val="hybridMultilevel"/>
    <w:tmpl w:val="91F2954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65861D1F"/>
    <w:multiLevelType w:val="hybridMultilevel"/>
    <w:tmpl w:val="7BBC3C8A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67EE6F85"/>
    <w:multiLevelType w:val="hybridMultilevel"/>
    <w:tmpl w:val="B2AE6C8C"/>
    <w:lvl w:ilvl="0" w:tplc="152215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0BB0690"/>
    <w:multiLevelType w:val="hybridMultilevel"/>
    <w:tmpl w:val="D0FAAEE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71E05DDD"/>
    <w:multiLevelType w:val="hybridMultilevel"/>
    <w:tmpl w:val="5A1659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AD76E6"/>
    <w:multiLevelType w:val="hybridMultilevel"/>
    <w:tmpl w:val="3F76F23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7869386A"/>
    <w:multiLevelType w:val="hybridMultilevel"/>
    <w:tmpl w:val="90BABAAC"/>
    <w:lvl w:ilvl="0" w:tplc="ED00E19C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7BCE58E3"/>
    <w:multiLevelType w:val="hybridMultilevel"/>
    <w:tmpl w:val="8EA280D0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35" w15:restartNumberingAfterBreak="0">
    <w:nsid w:val="7D31131B"/>
    <w:multiLevelType w:val="hybridMultilevel"/>
    <w:tmpl w:val="3C226B6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EB42122"/>
    <w:multiLevelType w:val="hybridMultilevel"/>
    <w:tmpl w:val="75B29E24"/>
    <w:lvl w:ilvl="0" w:tplc="CEE487F0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8"/>
  </w:num>
  <w:num w:numId="5">
    <w:abstractNumId w:val="4"/>
  </w:num>
  <w:num w:numId="6">
    <w:abstractNumId w:val="13"/>
  </w:num>
  <w:num w:numId="7">
    <w:abstractNumId w:val="23"/>
  </w:num>
  <w:num w:numId="8">
    <w:abstractNumId w:val="19"/>
  </w:num>
  <w:num w:numId="9">
    <w:abstractNumId w:val="20"/>
  </w:num>
  <w:num w:numId="10">
    <w:abstractNumId w:val="12"/>
  </w:num>
  <w:num w:numId="11">
    <w:abstractNumId w:val="16"/>
  </w:num>
  <w:num w:numId="12">
    <w:abstractNumId w:val="24"/>
  </w:num>
  <w:num w:numId="13">
    <w:abstractNumId w:val="18"/>
  </w:num>
  <w:num w:numId="14">
    <w:abstractNumId w:val="33"/>
  </w:num>
  <w:num w:numId="15">
    <w:abstractNumId w:val="25"/>
  </w:num>
  <w:num w:numId="16">
    <w:abstractNumId w:val="36"/>
  </w:num>
  <w:num w:numId="17">
    <w:abstractNumId w:val="0"/>
  </w:num>
  <w:num w:numId="18">
    <w:abstractNumId w:val="5"/>
  </w:num>
  <w:num w:numId="19">
    <w:abstractNumId w:val="31"/>
  </w:num>
  <w:num w:numId="20">
    <w:abstractNumId w:val="26"/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35"/>
  </w:num>
  <w:num w:numId="24">
    <w:abstractNumId w:val="22"/>
  </w:num>
  <w:num w:numId="25">
    <w:abstractNumId w:val="30"/>
  </w:num>
  <w:num w:numId="26">
    <w:abstractNumId w:val="10"/>
  </w:num>
  <w:num w:numId="27">
    <w:abstractNumId w:val="21"/>
  </w:num>
  <w:num w:numId="28">
    <w:abstractNumId w:val="29"/>
  </w:num>
  <w:num w:numId="29">
    <w:abstractNumId w:val="9"/>
  </w:num>
  <w:num w:numId="30">
    <w:abstractNumId w:val="15"/>
  </w:num>
  <w:num w:numId="31">
    <w:abstractNumId w:val="32"/>
  </w:num>
  <w:num w:numId="32">
    <w:abstractNumId w:val="11"/>
  </w:num>
  <w:num w:numId="33">
    <w:abstractNumId w:val="2"/>
  </w:num>
  <w:num w:numId="34">
    <w:abstractNumId w:val="6"/>
  </w:num>
  <w:num w:numId="35">
    <w:abstractNumId w:val="28"/>
  </w:num>
  <w:num w:numId="36">
    <w:abstractNumId w:val="27"/>
  </w:num>
  <w:num w:numId="37">
    <w:abstractNumId w:val="14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CD9"/>
    <w:rsid w:val="00000843"/>
    <w:rsid w:val="0000490A"/>
    <w:rsid w:val="000241F6"/>
    <w:rsid w:val="00036ED9"/>
    <w:rsid w:val="00062A40"/>
    <w:rsid w:val="000677EE"/>
    <w:rsid w:val="0008131A"/>
    <w:rsid w:val="000A2CC5"/>
    <w:rsid w:val="000C06B5"/>
    <w:rsid w:val="00117A60"/>
    <w:rsid w:val="00120038"/>
    <w:rsid w:val="00122477"/>
    <w:rsid w:val="00125564"/>
    <w:rsid w:val="00154335"/>
    <w:rsid w:val="00173ACF"/>
    <w:rsid w:val="001934E6"/>
    <w:rsid w:val="001966D4"/>
    <w:rsid w:val="001A19E2"/>
    <w:rsid w:val="001D03FC"/>
    <w:rsid w:val="001D298F"/>
    <w:rsid w:val="001D38C4"/>
    <w:rsid w:val="001D4B8B"/>
    <w:rsid w:val="00210288"/>
    <w:rsid w:val="002144AE"/>
    <w:rsid w:val="002203B1"/>
    <w:rsid w:val="0028130B"/>
    <w:rsid w:val="00285CD9"/>
    <w:rsid w:val="002873C4"/>
    <w:rsid w:val="002B14CF"/>
    <w:rsid w:val="002B54EB"/>
    <w:rsid w:val="002D2DD5"/>
    <w:rsid w:val="002E67A4"/>
    <w:rsid w:val="00300252"/>
    <w:rsid w:val="003506D1"/>
    <w:rsid w:val="003651DA"/>
    <w:rsid w:val="00367B70"/>
    <w:rsid w:val="003767A6"/>
    <w:rsid w:val="00380BDC"/>
    <w:rsid w:val="003916A2"/>
    <w:rsid w:val="003A57D0"/>
    <w:rsid w:val="003B25A9"/>
    <w:rsid w:val="0040205A"/>
    <w:rsid w:val="0043044D"/>
    <w:rsid w:val="00434198"/>
    <w:rsid w:val="00434884"/>
    <w:rsid w:val="00450257"/>
    <w:rsid w:val="0045123F"/>
    <w:rsid w:val="00453302"/>
    <w:rsid w:val="004626D4"/>
    <w:rsid w:val="004719D9"/>
    <w:rsid w:val="00484021"/>
    <w:rsid w:val="0049656F"/>
    <w:rsid w:val="004A08B2"/>
    <w:rsid w:val="004A10F0"/>
    <w:rsid w:val="004A4792"/>
    <w:rsid w:val="004B65AE"/>
    <w:rsid w:val="004C755D"/>
    <w:rsid w:val="004E6969"/>
    <w:rsid w:val="004E6CF0"/>
    <w:rsid w:val="004F1C22"/>
    <w:rsid w:val="004F23B3"/>
    <w:rsid w:val="00513EB1"/>
    <w:rsid w:val="00537141"/>
    <w:rsid w:val="005416CE"/>
    <w:rsid w:val="00544F7A"/>
    <w:rsid w:val="00546CE4"/>
    <w:rsid w:val="0055191D"/>
    <w:rsid w:val="005D18B1"/>
    <w:rsid w:val="005F7293"/>
    <w:rsid w:val="00605AF4"/>
    <w:rsid w:val="00621E72"/>
    <w:rsid w:val="00626E4B"/>
    <w:rsid w:val="00635AA2"/>
    <w:rsid w:val="00640F47"/>
    <w:rsid w:val="00656854"/>
    <w:rsid w:val="0067055D"/>
    <w:rsid w:val="006760B0"/>
    <w:rsid w:val="00680FDF"/>
    <w:rsid w:val="00687883"/>
    <w:rsid w:val="00690763"/>
    <w:rsid w:val="006A4CD7"/>
    <w:rsid w:val="006A5D61"/>
    <w:rsid w:val="006A70BD"/>
    <w:rsid w:val="006B6740"/>
    <w:rsid w:val="006C16F4"/>
    <w:rsid w:val="006C3B4F"/>
    <w:rsid w:val="006E285C"/>
    <w:rsid w:val="006E3E5E"/>
    <w:rsid w:val="006E4175"/>
    <w:rsid w:val="00701C48"/>
    <w:rsid w:val="00704058"/>
    <w:rsid w:val="00704171"/>
    <w:rsid w:val="0070641B"/>
    <w:rsid w:val="00710F02"/>
    <w:rsid w:val="00744A82"/>
    <w:rsid w:val="0078616F"/>
    <w:rsid w:val="0078711B"/>
    <w:rsid w:val="00794EE6"/>
    <w:rsid w:val="007A3559"/>
    <w:rsid w:val="007C47C9"/>
    <w:rsid w:val="007D2415"/>
    <w:rsid w:val="007D3736"/>
    <w:rsid w:val="007D531C"/>
    <w:rsid w:val="007F4DFE"/>
    <w:rsid w:val="008164FF"/>
    <w:rsid w:val="00827064"/>
    <w:rsid w:val="00831A2B"/>
    <w:rsid w:val="00831AD5"/>
    <w:rsid w:val="00847E4F"/>
    <w:rsid w:val="008512AE"/>
    <w:rsid w:val="00861BEB"/>
    <w:rsid w:val="00876450"/>
    <w:rsid w:val="008823F7"/>
    <w:rsid w:val="008B4EC9"/>
    <w:rsid w:val="008C27C2"/>
    <w:rsid w:val="008D13CF"/>
    <w:rsid w:val="008F289F"/>
    <w:rsid w:val="008F57DA"/>
    <w:rsid w:val="0090606D"/>
    <w:rsid w:val="009173CA"/>
    <w:rsid w:val="0092424D"/>
    <w:rsid w:val="00927C6F"/>
    <w:rsid w:val="00937CC2"/>
    <w:rsid w:val="00943F49"/>
    <w:rsid w:val="00950C86"/>
    <w:rsid w:val="009520DF"/>
    <w:rsid w:val="00954C9C"/>
    <w:rsid w:val="00961278"/>
    <w:rsid w:val="00962B25"/>
    <w:rsid w:val="009766B7"/>
    <w:rsid w:val="00981D62"/>
    <w:rsid w:val="0098747A"/>
    <w:rsid w:val="009A2994"/>
    <w:rsid w:val="009C0194"/>
    <w:rsid w:val="009E0B38"/>
    <w:rsid w:val="009E1BEE"/>
    <w:rsid w:val="009F47CF"/>
    <w:rsid w:val="009F7E73"/>
    <w:rsid w:val="00A102B9"/>
    <w:rsid w:val="00A111D4"/>
    <w:rsid w:val="00A26885"/>
    <w:rsid w:val="00A26BB5"/>
    <w:rsid w:val="00A35442"/>
    <w:rsid w:val="00A35C29"/>
    <w:rsid w:val="00A5168C"/>
    <w:rsid w:val="00A631D8"/>
    <w:rsid w:val="00A66D21"/>
    <w:rsid w:val="00A76D2C"/>
    <w:rsid w:val="00A80E45"/>
    <w:rsid w:val="00A87B55"/>
    <w:rsid w:val="00A95B67"/>
    <w:rsid w:val="00A9728B"/>
    <w:rsid w:val="00A97573"/>
    <w:rsid w:val="00AB1DA6"/>
    <w:rsid w:val="00AC3595"/>
    <w:rsid w:val="00AC590B"/>
    <w:rsid w:val="00AF6339"/>
    <w:rsid w:val="00B17AE3"/>
    <w:rsid w:val="00B21085"/>
    <w:rsid w:val="00B4636B"/>
    <w:rsid w:val="00B50CAC"/>
    <w:rsid w:val="00B836E3"/>
    <w:rsid w:val="00BA2BBF"/>
    <w:rsid w:val="00BB1784"/>
    <w:rsid w:val="00BC4082"/>
    <w:rsid w:val="00BD4BF0"/>
    <w:rsid w:val="00BD7EDB"/>
    <w:rsid w:val="00BE6C0C"/>
    <w:rsid w:val="00C007B8"/>
    <w:rsid w:val="00C011C9"/>
    <w:rsid w:val="00C01916"/>
    <w:rsid w:val="00C1438B"/>
    <w:rsid w:val="00C4422B"/>
    <w:rsid w:val="00C62A90"/>
    <w:rsid w:val="00C65181"/>
    <w:rsid w:val="00C741AF"/>
    <w:rsid w:val="00C74776"/>
    <w:rsid w:val="00C87296"/>
    <w:rsid w:val="00C93FC8"/>
    <w:rsid w:val="00CD34C8"/>
    <w:rsid w:val="00CD6C29"/>
    <w:rsid w:val="00CE0479"/>
    <w:rsid w:val="00CE2DEA"/>
    <w:rsid w:val="00CF05E2"/>
    <w:rsid w:val="00D049C3"/>
    <w:rsid w:val="00D07AEE"/>
    <w:rsid w:val="00D22167"/>
    <w:rsid w:val="00D23356"/>
    <w:rsid w:val="00D26CE0"/>
    <w:rsid w:val="00D3561C"/>
    <w:rsid w:val="00D57818"/>
    <w:rsid w:val="00D66543"/>
    <w:rsid w:val="00D775A3"/>
    <w:rsid w:val="00D92C72"/>
    <w:rsid w:val="00DA4832"/>
    <w:rsid w:val="00DE3544"/>
    <w:rsid w:val="00E170B3"/>
    <w:rsid w:val="00E20B37"/>
    <w:rsid w:val="00E354C0"/>
    <w:rsid w:val="00E42733"/>
    <w:rsid w:val="00E43A31"/>
    <w:rsid w:val="00E55A28"/>
    <w:rsid w:val="00E61B0C"/>
    <w:rsid w:val="00E77468"/>
    <w:rsid w:val="00E85E7D"/>
    <w:rsid w:val="00EA67DF"/>
    <w:rsid w:val="00ED0B79"/>
    <w:rsid w:val="00ED5CA0"/>
    <w:rsid w:val="00EF1DEE"/>
    <w:rsid w:val="00EF74F0"/>
    <w:rsid w:val="00F01E72"/>
    <w:rsid w:val="00F30C34"/>
    <w:rsid w:val="00F51D66"/>
    <w:rsid w:val="00F67D67"/>
    <w:rsid w:val="00F71868"/>
    <w:rsid w:val="00F935AD"/>
    <w:rsid w:val="00FB7109"/>
    <w:rsid w:val="00FC726C"/>
    <w:rsid w:val="00FD4137"/>
    <w:rsid w:val="00FE05C1"/>
    <w:rsid w:val="00FF4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7E8C565"/>
  <w15:docId w15:val="{7A25D225-1C8D-46A8-8161-E939D07D3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5CD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285CD9"/>
    <w:pPr>
      <w:spacing w:before="100" w:beforeAutospacing="1" w:after="100" w:afterAutospacing="1"/>
    </w:pPr>
  </w:style>
  <w:style w:type="character" w:styleId="Uwydatnienie">
    <w:name w:val="Emphasis"/>
    <w:qFormat/>
    <w:rsid w:val="00285CD9"/>
    <w:rPr>
      <w:i/>
      <w:iCs/>
    </w:rPr>
  </w:style>
  <w:style w:type="paragraph" w:styleId="Nagwek">
    <w:name w:val="header"/>
    <w:basedOn w:val="Normalny"/>
    <w:link w:val="NagwekZnak"/>
    <w:uiPriority w:val="99"/>
    <w:rsid w:val="00E774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77468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E7746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77468"/>
    <w:rPr>
      <w:sz w:val="24"/>
      <w:szCs w:val="24"/>
    </w:rPr>
  </w:style>
  <w:style w:type="paragraph" w:styleId="Tekstdymka">
    <w:name w:val="Balloon Text"/>
    <w:basedOn w:val="Normalny"/>
    <w:link w:val="TekstdymkaZnak"/>
    <w:rsid w:val="00E7746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E7746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35C29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D2DD5"/>
    <w:pPr>
      <w:ind w:left="708"/>
    </w:pPr>
  </w:style>
  <w:style w:type="character" w:styleId="Hipercze">
    <w:name w:val="Hyperlink"/>
    <w:rsid w:val="002D2DD5"/>
    <w:rPr>
      <w:color w:val="0000FF"/>
      <w:u w:val="single"/>
    </w:rPr>
  </w:style>
  <w:style w:type="character" w:styleId="HTML-cytat">
    <w:name w:val="HTML Cite"/>
    <w:uiPriority w:val="99"/>
    <w:unhideWhenUsed/>
    <w:rsid w:val="00635AA2"/>
    <w:rPr>
      <w:i/>
      <w:iCs/>
    </w:rPr>
  </w:style>
  <w:style w:type="character" w:styleId="UyteHipercze">
    <w:name w:val="FollowedHyperlink"/>
    <w:rsid w:val="005F7293"/>
    <w:rPr>
      <w:color w:val="800080"/>
      <w:u w:val="single"/>
    </w:rPr>
  </w:style>
  <w:style w:type="character" w:styleId="Odwoaniedokomentarza">
    <w:name w:val="annotation reference"/>
    <w:semiHidden/>
    <w:unhideWhenUsed/>
    <w:rsid w:val="007D2415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7D241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D2415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7D2415"/>
    <w:rPr>
      <w:b/>
      <w:bCs/>
    </w:rPr>
  </w:style>
  <w:style w:type="character" w:customStyle="1" w:styleId="TematkomentarzaZnak">
    <w:name w:val="Temat komentarza Znak"/>
    <w:link w:val="Tematkomentarza"/>
    <w:semiHidden/>
    <w:rsid w:val="007D24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C2F52-8C7C-4559-9223-DCFEEBDC5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1043</Words>
  <Characters>6260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udziału w misji gospodarczej do Tbilisi,</vt:lpstr>
    </vt:vector>
  </TitlesOfParts>
  <Company/>
  <LinksUpToDate>false</LinksUpToDate>
  <CharactersWithSpaces>7289</CharactersWithSpaces>
  <SharedDoc>false</SharedDoc>
  <HLinks>
    <vt:vector size="6" baseType="variant">
      <vt:variant>
        <vt:i4>6815867</vt:i4>
      </vt:variant>
      <vt:variant>
        <vt:i4>0</vt:i4>
      </vt:variant>
      <vt:variant>
        <vt:i4>0</vt:i4>
      </vt:variant>
      <vt:variant>
        <vt:i4>5</vt:i4>
      </vt:variant>
      <vt:variant>
        <vt:lpwstr>http://www.wrpo.wielkopolskie.pl/dowiedz-sie-wiecej-o-programie/zapoznaj-sie-z-prawem-i-dokumentami/333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udziału w misji gospodarczej do Tbilisi,</dc:title>
  <dc:creator>agnieszka.lacka</dc:creator>
  <cp:lastModifiedBy>Naparta Dorota</cp:lastModifiedBy>
  <cp:revision>9</cp:revision>
  <cp:lastPrinted>2017-08-21T07:34:00Z</cp:lastPrinted>
  <dcterms:created xsi:type="dcterms:W3CDTF">2018-02-15T16:36:00Z</dcterms:created>
  <dcterms:modified xsi:type="dcterms:W3CDTF">2018-02-16T08:47:00Z</dcterms:modified>
</cp:coreProperties>
</file>