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92" w:rsidRPr="00A35442" w:rsidRDefault="00D67B92" w:rsidP="00D67B92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Regulamin naboru przedsiębiorstw</w:t>
      </w:r>
    </w:p>
    <w:p w:rsidR="00D67B92" w:rsidRPr="00A35442" w:rsidRDefault="00D67B92" w:rsidP="00D67B9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Pr="00A35442">
        <w:rPr>
          <w:rFonts w:ascii="Garamond" w:hAnsi="Garamond"/>
          <w:b/>
          <w:bCs/>
        </w:rPr>
        <w:t>regionalne Województwa Wielkopolskiego w 201</w:t>
      </w:r>
      <w:r>
        <w:rPr>
          <w:rFonts w:ascii="Garamond" w:hAnsi="Garamond"/>
          <w:b/>
          <w:bCs/>
        </w:rPr>
        <w:t>7</w:t>
      </w:r>
      <w:r w:rsidRPr="00A35442">
        <w:rPr>
          <w:rFonts w:ascii="Garamond" w:hAnsi="Garamond"/>
          <w:b/>
          <w:bCs/>
        </w:rPr>
        <w:t xml:space="preserve"> r.</w:t>
      </w:r>
    </w:p>
    <w:p w:rsidR="00D67B92" w:rsidRPr="00D67B92" w:rsidRDefault="00D67B92" w:rsidP="00D67B92">
      <w:pPr>
        <w:ind w:left="2124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Obszar Inteligentnych Specjalizacji: </w:t>
      </w:r>
      <w:r w:rsidRPr="00D67B92">
        <w:rPr>
          <w:rFonts w:ascii="Garamond" w:hAnsi="Garamond"/>
          <w:b/>
          <w:bCs/>
        </w:rPr>
        <w:t>„</w:t>
      </w:r>
      <w:r w:rsidRPr="00D67B92">
        <w:rPr>
          <w:rFonts w:ascii="Garamond" w:hAnsi="Garamond"/>
          <w:b/>
        </w:rPr>
        <w:t>Rozwój oparty na ICT</w:t>
      </w:r>
      <w:r w:rsidRPr="00D67B92">
        <w:rPr>
          <w:rFonts w:ascii="Garamond" w:hAnsi="Garamond"/>
          <w:b/>
          <w:bCs/>
        </w:rPr>
        <w:t>”</w:t>
      </w:r>
    </w:p>
    <w:p w:rsidR="00D67B92" w:rsidRPr="00A35442" w:rsidRDefault="00D67B92" w:rsidP="00D67B92">
      <w:pPr>
        <w:ind w:left="1276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Pr="00A35442">
        <w:rPr>
          <w:rFonts w:ascii="Garamond" w:hAnsi="Garamond"/>
          <w:b/>
          <w:bCs/>
        </w:rPr>
        <w:tab/>
      </w:r>
      <w:r w:rsidRPr="00A35442">
        <w:rPr>
          <w:rFonts w:ascii="Garamond" w:hAnsi="Garamond"/>
          <w:b/>
          <w:bCs/>
        </w:rPr>
        <w:tab/>
      </w:r>
    </w:p>
    <w:p w:rsidR="00D67B92" w:rsidRPr="00A35442" w:rsidRDefault="00D67B92" w:rsidP="00D67B92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D67B92" w:rsidRPr="00A35442" w:rsidRDefault="00D67B92" w:rsidP="00D67B92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D67B92" w:rsidRPr="00A35442" w:rsidRDefault="00D67B92" w:rsidP="00D67B92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Departament Gospodarki Urzędu Marszałkowskiego Województwa Wielkopolskiego w Poznaniu, zwany dalej Organizatorem, realizuje </w:t>
      </w:r>
      <w:r w:rsidRPr="00A35442">
        <w:rPr>
          <w:rFonts w:ascii="Garamond" w:hAnsi="Garamond"/>
        </w:rPr>
        <w:t xml:space="preserve">projekt pozakonkursowy „Gospodarna Wielkopolska” współfinansowany ze środków Wielkopolskiego Regionalnego Programu Operacyjnego na lata </w:t>
      </w:r>
      <w:r w:rsidR="00627E91">
        <w:rPr>
          <w:rFonts w:ascii="Garamond" w:hAnsi="Garamond"/>
        </w:rPr>
        <w:br/>
      </w:r>
      <w:r w:rsidRPr="00A35442">
        <w:rPr>
          <w:rFonts w:ascii="Garamond" w:hAnsi="Garamond"/>
        </w:rPr>
        <w:t>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D67B92" w:rsidRPr="00A35442" w:rsidRDefault="00D67B92" w:rsidP="00D67B92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D67B92" w:rsidRPr="00A35442" w:rsidRDefault="00D67B92" w:rsidP="00D67B92">
      <w:pPr>
        <w:numPr>
          <w:ilvl w:val="0"/>
          <w:numId w:val="1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Informacje o Inteligentnych Specjalizacjach dostępne są na stronie:</w:t>
      </w:r>
    </w:p>
    <w:p w:rsidR="00D67B92" w:rsidRDefault="00D67B92" w:rsidP="00D67B92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7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D67B92" w:rsidRPr="00A35442" w:rsidRDefault="00D67B92" w:rsidP="00D67B92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</w:p>
    <w:p w:rsidR="00D67B92" w:rsidRPr="00A35442" w:rsidRDefault="00D67B92" w:rsidP="00D67B92">
      <w:pPr>
        <w:numPr>
          <w:ilvl w:val="0"/>
          <w:numId w:val="4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D67B92" w:rsidRPr="00A35442" w:rsidRDefault="00D67B92" w:rsidP="00D67B92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Do udziału w targach zgłaszać się mogą mikro, małe i średnie przedsiębiorstwa (zgodnie z rozporządzeniem Komisji (UE) nr 651/2014 z dnia 17 czerwca 2014 r.) posiadające siedzibę </w:t>
      </w:r>
      <w:r w:rsidR="00627E91">
        <w:rPr>
          <w:rFonts w:ascii="Garamond" w:hAnsi="Garamond"/>
        </w:rPr>
        <w:br/>
      </w:r>
      <w:r w:rsidRPr="00A35442">
        <w:rPr>
          <w:rFonts w:ascii="Garamond" w:hAnsi="Garamond"/>
        </w:rPr>
        <w:t xml:space="preserve">na terenie województwa wielkopolskiego, których działalność mieści się w ramach następujących sekcji PKD zgodnych z obszarem inteligentnej specjalizacji </w:t>
      </w:r>
      <w:r w:rsidRPr="00C92D29">
        <w:rPr>
          <w:rFonts w:ascii="Garamond" w:hAnsi="Garamond"/>
          <w:bCs/>
        </w:rPr>
        <w:t>„</w:t>
      </w:r>
      <w:r w:rsidRPr="00C92D29">
        <w:rPr>
          <w:rFonts w:ascii="Garamond" w:hAnsi="Garamond"/>
        </w:rPr>
        <w:t>Rozwój oparty na ICT</w:t>
      </w:r>
      <w:r w:rsidRPr="00C92D29">
        <w:rPr>
          <w:rFonts w:ascii="Garamond" w:hAnsi="Garamond"/>
          <w:bCs/>
        </w:rPr>
        <w:t>”</w:t>
      </w:r>
      <w:r w:rsidRPr="00C92D29">
        <w:rPr>
          <w:rFonts w:ascii="Garamond" w:hAnsi="Garamond"/>
        </w:rPr>
        <w:t>:</w:t>
      </w:r>
    </w:p>
    <w:p w:rsidR="00D67B92" w:rsidRPr="00A35442" w:rsidRDefault="00D67B92" w:rsidP="00D67B92">
      <w:pPr>
        <w:pStyle w:val="Default"/>
        <w:numPr>
          <w:ilvl w:val="0"/>
          <w:numId w:val="2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C dział 26</w:t>
      </w:r>
      <w:r w:rsidRPr="00A35442">
        <w:rPr>
          <w:rFonts w:ascii="Garamond" w:hAnsi="Garamond"/>
        </w:rPr>
        <w:t xml:space="preserve">, </w:t>
      </w:r>
    </w:p>
    <w:p w:rsidR="00D67B92" w:rsidRPr="00A35442" w:rsidRDefault="00D67B92" w:rsidP="00D67B92">
      <w:pPr>
        <w:pStyle w:val="Default"/>
        <w:numPr>
          <w:ilvl w:val="0"/>
          <w:numId w:val="2"/>
        </w:numPr>
        <w:ind w:right="283"/>
        <w:rPr>
          <w:rFonts w:ascii="Garamond" w:hAnsi="Garamond"/>
        </w:rPr>
      </w:pPr>
      <w:r>
        <w:rPr>
          <w:rFonts w:ascii="Garamond" w:hAnsi="Garamond"/>
        </w:rPr>
        <w:t>Sekcja J dział 6</w:t>
      </w:r>
      <w:r w:rsidRPr="00A35442">
        <w:rPr>
          <w:rFonts w:ascii="Garamond" w:hAnsi="Garamond"/>
        </w:rPr>
        <w:t>1</w:t>
      </w:r>
      <w:r>
        <w:rPr>
          <w:rFonts w:ascii="Garamond" w:hAnsi="Garamond"/>
        </w:rPr>
        <w:t>-63</w:t>
      </w:r>
      <w:r w:rsidRPr="00A35442">
        <w:rPr>
          <w:rFonts w:ascii="Garamond" w:hAnsi="Garamond"/>
        </w:rPr>
        <w:t>,</w:t>
      </w:r>
    </w:p>
    <w:p w:rsidR="00D67B92" w:rsidRPr="00A35442" w:rsidRDefault="00D67B92" w:rsidP="00D67B92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D67B92" w:rsidRPr="00A35442" w:rsidRDefault="00D67B92" w:rsidP="00D67B92">
      <w:pPr>
        <w:pStyle w:val="Default"/>
        <w:numPr>
          <w:ilvl w:val="0"/>
          <w:numId w:val="3"/>
        </w:numPr>
        <w:ind w:left="1134"/>
        <w:rPr>
          <w:rFonts w:ascii="Garamond" w:hAnsi="Garamond" w:cs="Times New Roman"/>
          <w:bCs/>
          <w:color w:val="auto"/>
        </w:rPr>
      </w:pPr>
      <w:r>
        <w:rPr>
          <w:rFonts w:ascii="Garamond" w:hAnsi="Garamond" w:cs="Times New Roman"/>
          <w:bCs/>
          <w:color w:val="auto"/>
        </w:rPr>
        <w:t xml:space="preserve">Sekcja C dział </w:t>
      </w:r>
      <w:r w:rsidRPr="00A35442">
        <w:rPr>
          <w:rFonts w:ascii="Garamond" w:hAnsi="Garamond" w:cs="Times New Roman"/>
          <w:bCs/>
          <w:color w:val="auto"/>
        </w:rPr>
        <w:t>2</w:t>
      </w:r>
      <w:r>
        <w:rPr>
          <w:rFonts w:ascii="Garamond" w:hAnsi="Garamond" w:cs="Times New Roman"/>
          <w:bCs/>
          <w:color w:val="auto"/>
        </w:rPr>
        <w:t>2-25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D67B92" w:rsidRPr="00C92D29" w:rsidRDefault="00D67B92" w:rsidP="00D67B92">
      <w:pPr>
        <w:pStyle w:val="Default"/>
        <w:numPr>
          <w:ilvl w:val="0"/>
          <w:numId w:val="3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</w:t>
      </w:r>
      <w:r>
        <w:rPr>
          <w:rFonts w:ascii="Garamond" w:hAnsi="Garamond" w:cs="Times New Roman"/>
          <w:bCs/>
          <w:color w:val="auto"/>
        </w:rPr>
        <w:t>28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  <w:r>
        <w:rPr>
          <w:rFonts w:ascii="Garamond" w:hAnsi="Garamond" w:cs="Times New Roman"/>
          <w:bCs/>
          <w:color w:val="auto"/>
        </w:rPr>
        <w:t>33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D67B92" w:rsidRPr="00A35442" w:rsidRDefault="00D67B92" w:rsidP="00D67B92">
      <w:pPr>
        <w:pStyle w:val="Default"/>
        <w:numPr>
          <w:ilvl w:val="0"/>
          <w:numId w:val="3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</w:t>
      </w:r>
      <w:r>
        <w:rPr>
          <w:rFonts w:ascii="Garamond" w:hAnsi="Garamond" w:cs="Times New Roman"/>
          <w:bCs/>
          <w:color w:val="auto"/>
        </w:rPr>
        <w:t>59</w:t>
      </w:r>
      <w:r w:rsidRPr="00A35442">
        <w:rPr>
          <w:rFonts w:ascii="Garamond" w:hAnsi="Garamond" w:cs="Times New Roman"/>
          <w:bCs/>
          <w:color w:val="auto"/>
        </w:rPr>
        <w:t xml:space="preserve">, </w:t>
      </w:r>
    </w:p>
    <w:p w:rsidR="00D67B92" w:rsidRPr="00A35442" w:rsidRDefault="00D67B92" w:rsidP="00D67B92">
      <w:pPr>
        <w:pStyle w:val="Default"/>
        <w:numPr>
          <w:ilvl w:val="0"/>
          <w:numId w:val="3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D67B92" w:rsidRPr="005F7293" w:rsidRDefault="00D67B92" w:rsidP="00D67B92">
      <w:pPr>
        <w:pStyle w:val="NormalnyWeb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przez przedsiębiorstwa spełniające warunki wymienione w pkt. II.1 prawidłowo wypełnionych dokumentów, w tym </w:t>
      </w:r>
      <w:r w:rsidRPr="005F7293">
        <w:rPr>
          <w:rStyle w:val="Uwydatnienie"/>
          <w:rFonts w:ascii="Garamond" w:hAnsi="Garamond"/>
          <w:i w:val="0"/>
        </w:rPr>
        <w:t>Formularza zgłoszeniowego, Oświadczenia o pomocy de minimis, Formularza informacji przedstawianych przy ubieganiu się o pomoc de minimis</w:t>
      </w:r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D67B92" w:rsidRPr="005F7293" w:rsidRDefault="00D67B92" w:rsidP="00D67B92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D67B92" w:rsidRPr="00A35442" w:rsidRDefault="00D67B92" w:rsidP="00627E91">
      <w:pPr>
        <w:pStyle w:val="NormalnyWeb"/>
        <w:numPr>
          <w:ilvl w:val="0"/>
          <w:numId w:val="4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>
        <w:rPr>
          <w:rStyle w:val="Uwydatnienie"/>
          <w:rFonts w:ascii="Garamond" w:hAnsi="Garamond"/>
          <w:b/>
          <w:i w:val="0"/>
          <w:iCs w:val="0"/>
        </w:rPr>
        <w:t>Propozycja</w:t>
      </w: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D67B92" w:rsidRDefault="00D67B92" w:rsidP="00627E91">
      <w:pPr>
        <w:pStyle w:val="NormalnyWeb"/>
        <w:spacing w:before="120" w:beforeAutospacing="0" w:after="120" w:afterAutospacing="0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Pr="00A35442">
        <w:rPr>
          <w:rFonts w:ascii="Garamond" w:hAnsi="Garamond"/>
          <w:bCs/>
        </w:rPr>
        <w:t xml:space="preserve">w ramach inteligentnej specjalizacji </w:t>
      </w:r>
      <w:r w:rsidRPr="00C92D29">
        <w:rPr>
          <w:rFonts w:ascii="Garamond" w:hAnsi="Garamond"/>
          <w:bCs/>
        </w:rPr>
        <w:t>„</w:t>
      </w:r>
      <w:r w:rsidRPr="00C92D29">
        <w:rPr>
          <w:rFonts w:ascii="Garamond" w:hAnsi="Garamond"/>
        </w:rPr>
        <w:t>Rozwój oparty na ICT</w:t>
      </w:r>
      <w:r w:rsidRPr="00C92D29">
        <w:rPr>
          <w:rFonts w:ascii="Garamond" w:hAnsi="Garamond"/>
          <w:bCs/>
        </w:rPr>
        <w:t>”</w:t>
      </w:r>
      <w:r w:rsidRPr="00A35442">
        <w:rPr>
          <w:rFonts w:ascii="Garamond" w:hAnsi="Garamond"/>
        </w:rPr>
        <w:t xml:space="preserve"> udział w</w:t>
      </w:r>
      <w:r>
        <w:rPr>
          <w:rFonts w:ascii="Garamond" w:hAnsi="Garamond"/>
        </w:rPr>
        <w:t xml:space="preserve"> targach branżowych </w:t>
      </w:r>
      <w:r w:rsidRPr="00F26C0A">
        <w:rPr>
          <w:rFonts w:ascii="Garamond" w:hAnsi="Garamond"/>
          <w:b/>
        </w:rPr>
        <w:t xml:space="preserve">Targi </w:t>
      </w:r>
      <w:r>
        <w:rPr>
          <w:rFonts w:ascii="Garamond" w:hAnsi="Garamond"/>
          <w:b/>
        </w:rPr>
        <w:t>CEDIA, San Diego, USA, 7-9 września 2017 r.</w:t>
      </w:r>
    </w:p>
    <w:p w:rsidR="00D67B92" w:rsidRPr="005F7293" w:rsidRDefault="00D67B92" w:rsidP="00627E91">
      <w:pPr>
        <w:pStyle w:val="NormalnyWeb"/>
        <w:spacing w:before="120" w:beforeAutospacing="0" w:after="120" w:afterAutospacing="0"/>
        <w:ind w:left="425"/>
        <w:jc w:val="both"/>
        <w:rPr>
          <w:rStyle w:val="Hipercze"/>
          <w:rFonts w:ascii="Garamond" w:hAnsi="Garamond"/>
        </w:rPr>
      </w:pPr>
      <w:r w:rsidRPr="00A35442">
        <w:rPr>
          <w:rFonts w:ascii="Garamond" w:hAnsi="Garamond"/>
        </w:rPr>
        <w:t xml:space="preserve"> </w:t>
      </w:r>
    </w:p>
    <w:p w:rsidR="00D67B92" w:rsidRPr="00A35442" w:rsidRDefault="00D67B92" w:rsidP="00D67B92">
      <w:pPr>
        <w:pStyle w:val="NormalnyWeb"/>
        <w:numPr>
          <w:ilvl w:val="0"/>
          <w:numId w:val="4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Nabór</w:t>
      </w:r>
    </w:p>
    <w:p w:rsidR="00D67B92" w:rsidRDefault="00D67B92" w:rsidP="00D67B9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2B31DC">
        <w:rPr>
          <w:rStyle w:val="Uwydatnienie"/>
          <w:rFonts w:ascii="Garamond" w:hAnsi="Garamond"/>
          <w:i w:val="0"/>
          <w:iCs w:val="0"/>
        </w:rPr>
        <w:t xml:space="preserve">do dnia </w:t>
      </w:r>
      <w:r w:rsidR="00A13B8B">
        <w:rPr>
          <w:rStyle w:val="Uwydatnienie"/>
          <w:rFonts w:ascii="Garamond" w:hAnsi="Garamond"/>
          <w:i w:val="0"/>
          <w:iCs w:val="0"/>
        </w:rPr>
        <w:t>28</w:t>
      </w:r>
      <w:r w:rsidR="002B31DC">
        <w:rPr>
          <w:rStyle w:val="Uwydatnienie"/>
          <w:rFonts w:ascii="Garamond" w:hAnsi="Garamond"/>
          <w:i w:val="0"/>
          <w:iCs w:val="0"/>
        </w:rPr>
        <w:t xml:space="preserve"> lutego</w:t>
      </w:r>
      <w:r>
        <w:rPr>
          <w:rStyle w:val="Uwydatnienie"/>
          <w:rFonts w:ascii="Garamond" w:hAnsi="Garamond"/>
          <w:i w:val="0"/>
          <w:iCs w:val="0"/>
        </w:rPr>
        <w:t xml:space="preserve"> 2017 r. (godz. 12:00).</w:t>
      </w:r>
      <w:bookmarkStart w:id="0" w:name="_GoBack"/>
      <w:bookmarkEnd w:id="0"/>
    </w:p>
    <w:p w:rsidR="00D67B92" w:rsidRPr="00A35442" w:rsidRDefault="00D67B92" w:rsidP="00D67B9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się o dofinansowanie udziału muszą spełnić warunki wymienione w pkt. II.</w:t>
      </w:r>
    </w:p>
    <w:p w:rsidR="00D67B92" w:rsidRPr="00A35442" w:rsidRDefault="00D67B92" w:rsidP="00D67B9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Warunkiem organizacji stoiska targowego jest zebranie co najmniej 5 zgłoszeń na targi.</w:t>
      </w:r>
    </w:p>
    <w:p w:rsidR="00D67B92" w:rsidRPr="00A35442" w:rsidRDefault="00D67B92" w:rsidP="00D67B9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lastRenderedPageBreak/>
        <w:t>Kwalifikacja firm, które spełniają warunki wymienione w pkt. II, do udziału na wspólnym stoisku regionalnym następuje na podstawie kolejności zgłoszeń.</w:t>
      </w:r>
    </w:p>
    <w:p w:rsidR="00D67B92" w:rsidRPr="00A35442" w:rsidRDefault="00D67B92" w:rsidP="00D67B9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Organizator poinformuje wszystkie zgłoszone podmioty o wynikach naboru w ciągu 3 dni roboczych od zamknięcia naboru. Przedsiębiorstwa, które zgłosiły się na wybrane targi, zobowiązane są w ciągu 5 dni roboczych od dnia ogłoszenia wyników do przesłania do Organizatora podpisanej umowy o dofinansowanie. Przekroczenie wskazanego terminu powoduje skreślenie z listy uczestników.</w:t>
      </w:r>
    </w:p>
    <w:p w:rsidR="00D67B92" w:rsidRDefault="00D67B92" w:rsidP="00D67B92">
      <w:pPr>
        <w:pStyle w:val="NormalnyWeb"/>
        <w:numPr>
          <w:ilvl w:val="0"/>
          <w:numId w:val="6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zwane dalej Beneficjentem, otrzymuje Zaświadczenie o udzieleniu pomocy </w:t>
      </w:r>
      <w:r w:rsidRPr="00A35442">
        <w:rPr>
          <w:rFonts w:ascii="Garamond" w:hAnsi="Garamond"/>
          <w:i/>
        </w:rPr>
        <w:t>de minimis</w:t>
      </w:r>
      <w:r w:rsidRPr="00A35442">
        <w:rPr>
          <w:rFonts w:ascii="Garamond" w:hAnsi="Garamond"/>
        </w:rPr>
        <w:t>.</w:t>
      </w:r>
    </w:p>
    <w:p w:rsidR="00D67B92" w:rsidRPr="00A35442" w:rsidRDefault="00D67B92" w:rsidP="00D67B92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67B92" w:rsidRPr="00A35442" w:rsidRDefault="00D67B92" w:rsidP="00D67B92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>V. Zakres wsparcia</w:t>
      </w:r>
    </w:p>
    <w:p w:rsidR="00D67B92" w:rsidRPr="00810880" w:rsidRDefault="00D67B92" w:rsidP="00D67B92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</w:rPr>
        <w:t xml:space="preserve">W ramach dofinansowania </w:t>
      </w:r>
      <w:r>
        <w:rPr>
          <w:rFonts w:ascii="Garamond" w:eastAsia="TimesNewRoman" w:hAnsi="Garamond"/>
          <w:i/>
        </w:rPr>
        <w:t>de minimis</w:t>
      </w:r>
      <w:r>
        <w:rPr>
          <w:rFonts w:ascii="Garamond" w:eastAsia="TimesNewRoman" w:hAnsi="Garamond"/>
        </w:rPr>
        <w:t xml:space="preserve"> udziału Beneficjenta w wybranych targach na stoisku regionalnym </w:t>
      </w:r>
      <w:r w:rsidRPr="00810880">
        <w:rPr>
          <w:rFonts w:ascii="Garamond" w:eastAsia="TimesNewRoman" w:hAnsi="Garamond"/>
        </w:rPr>
        <w:t>Organizator pokryje koszty między innymi: wejściówek na targi, dostępu i miejsca                      na wspólnym stoisku targowym wykupionym przez Organizatora, noclegów ze śniadaniem (zakwaterowanie w hotelach wskazanych przez Organizatora, w czasie trwania targów i noc poprzedzającą targi), transportu wewnętrznego na terenie kraju (obejmującego przejazd na trasie lotnisko-hotel-lotnisko oraz hotel-targi-hotel) oraz zapewni opiekę nad uczestnikami targów                          i w szczególnych sytuacjach tłumacza.</w:t>
      </w:r>
    </w:p>
    <w:p w:rsidR="00D67B92" w:rsidRPr="00810880" w:rsidRDefault="00D149D1" w:rsidP="00D67B92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426"/>
        <w:jc w:val="both"/>
        <w:rPr>
          <w:rFonts w:ascii="Garamond" w:eastAsia="TimesNewRoman" w:hAnsi="Garamond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19.2pt;margin-top:13.6pt;width:423.7pt;height:48.85pt;z-index:251660288;mso-height-percent:200;mso-height-percent:200;mso-width-relative:margin;mso-height-relative:margin" strokecolor="white">
            <v:textbox style="mso-next-textbox:#_x0000_s1026;mso-fit-shape-to-text:t">
              <w:txbxContent>
                <w:p w:rsidR="00D67B92" w:rsidRDefault="00D67B92" w:rsidP="00D67B9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D67B92" w:rsidRDefault="00D67B92" w:rsidP="00D67B92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D67B92" w:rsidRPr="00810880">
        <w:rPr>
          <w:rFonts w:ascii="Garamond" w:eastAsia="TimesNewRoman" w:hAnsi="Garamond"/>
        </w:rPr>
        <w:t>Organizator pokrywa koszty udziału na wspólnym stoisku targowym tylko jednego reprezentanta danego Beneficjenta. Organizator nie przewiduje udziału osób towarzyszących.</w:t>
      </w:r>
    </w:p>
    <w:p w:rsidR="00D67B92" w:rsidRPr="00810880" w:rsidRDefault="00D67B92" w:rsidP="00D67B92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810880">
        <w:rPr>
          <w:rFonts w:ascii="Garamond" w:eastAsia="TimesNewRoman" w:hAnsi="Garamond"/>
        </w:rPr>
        <w:t>Koszty podróży z Polski do miejsca docelowego, w którym organizowane są targi oraz koszty wyżywienia i wszelkie koszty inne niż wymienione w punkcie V.1 Regulaminu związane z targami (w tym np. szczepień, wiz lub innych dokumentów), Beneficjent pokrywa ze środków własnych. Koszty te nie podlegają zwrotowi przez Organizatora.</w:t>
      </w:r>
    </w:p>
    <w:p w:rsidR="00D67B92" w:rsidRPr="00A35442" w:rsidRDefault="00D67B92" w:rsidP="00D67B9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D67B92" w:rsidRPr="00A35442" w:rsidRDefault="00D67B92" w:rsidP="00D67B92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>VI. Obowiązki Beneficjenta</w:t>
      </w:r>
    </w:p>
    <w:p w:rsidR="00D67B92" w:rsidRPr="00A35442" w:rsidRDefault="00D67B92" w:rsidP="00D67B92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pełnego uczestnictwa w przygotowanym przez Organizatora programie targów (obecność na stoisku regionalnym, zakwaterowanie w hotelach wskazanych i finansowanych przez Organizatora).</w:t>
      </w:r>
    </w:p>
    <w:p w:rsidR="00D67B92" w:rsidRPr="00A35442" w:rsidRDefault="00D67B92" w:rsidP="00D67B92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D67B92" w:rsidRPr="00A35442" w:rsidRDefault="00D67B92" w:rsidP="00D67B92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umieszczenia na stronie internetowej reprezentowanego przez siebie podmiotu informacji na temat swojego udziału w targach organizowanych przez Urząd Marszałkowski wraz z odnośnikiem do strony Urzędu. Notatka ta zamieszczona zostanie w dziale „Aktualności”, a w przypadku braku takiego działu – w innym miejscu, wskazanym przez Beneficjenta i zatwierdzonym przez Organizatora.</w:t>
      </w:r>
    </w:p>
    <w:p w:rsidR="00D67B92" w:rsidRPr="00A35442" w:rsidRDefault="00D67B92" w:rsidP="00D67B92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w terminie do 30 dni po zakończeniu udziału w targach do wypełnienia ankiety ewaluacyjnej, która zostanie mu przekazana przez Organizatora.</w:t>
      </w:r>
    </w:p>
    <w:p w:rsidR="00D67B92" w:rsidRPr="00A35442" w:rsidRDefault="00D67B92" w:rsidP="00D67B92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elektronicznych) dotyczących udziału w targach.</w:t>
      </w:r>
    </w:p>
    <w:p w:rsidR="00D67B92" w:rsidRPr="00A35442" w:rsidRDefault="00D67B92" w:rsidP="00D67B92">
      <w:pPr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W przypadku naruszenia ustalonych zasad, Beneficjent jest zobowiązany do zwrotu wszystkich poniesionych przez Organizatora wydatków związanych z uczestnictwem Beneficjenta w targach.</w:t>
      </w:r>
    </w:p>
    <w:p w:rsidR="00627E91" w:rsidRPr="00A35442" w:rsidRDefault="00627E91" w:rsidP="00D67B92">
      <w:pPr>
        <w:rPr>
          <w:rFonts w:ascii="Garamond" w:hAnsi="Garamond"/>
        </w:rPr>
      </w:pPr>
    </w:p>
    <w:p w:rsidR="00D67B92" w:rsidRPr="00A35442" w:rsidRDefault="00D67B92" w:rsidP="00D67B92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121A9B" w:rsidRPr="00D67B92" w:rsidRDefault="00D67B92" w:rsidP="00D67B92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121A9B" w:rsidRPr="00D67B92" w:rsidSect="00D67B92">
      <w:headerReference w:type="default" r:id="rId8"/>
      <w:footerReference w:type="default" r:id="rId9"/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D1" w:rsidRDefault="00D149D1" w:rsidP="00D67B92">
      <w:r>
        <w:separator/>
      </w:r>
    </w:p>
  </w:endnote>
  <w:endnote w:type="continuationSeparator" w:id="0">
    <w:p w:rsidR="00D149D1" w:rsidRDefault="00D149D1" w:rsidP="00D6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E61B0C" w:rsidRDefault="00285BF8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="00FB7F78"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A13B8B">
      <w:rPr>
        <w:rFonts w:ascii="Garamond" w:hAnsi="Garamond"/>
        <w:noProof/>
        <w:sz w:val="20"/>
        <w:szCs w:val="20"/>
      </w:rPr>
      <w:t>1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D149D1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D1" w:rsidRDefault="00D149D1" w:rsidP="00D67B92">
      <w:r>
        <w:separator/>
      </w:r>
    </w:p>
  </w:footnote>
  <w:footnote w:type="continuationSeparator" w:id="0">
    <w:p w:rsidR="00D149D1" w:rsidRDefault="00D149D1" w:rsidP="00D6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85" w:rsidRPr="00D67B92" w:rsidRDefault="00D67B92" w:rsidP="00D67B92">
    <w:pPr>
      <w:pStyle w:val="Nagwek"/>
    </w:pPr>
    <w:r w:rsidRPr="00D67B92">
      <w:rPr>
        <w:noProof/>
      </w:rPr>
      <w:drawing>
        <wp:inline distT="0" distB="0" distL="0" distR="0">
          <wp:extent cx="5988685" cy="657310"/>
          <wp:effectExtent l="19050" t="0" r="0" b="0"/>
          <wp:docPr id="2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85" cy="657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B92"/>
    <w:rsid w:val="000555BA"/>
    <w:rsid w:val="00121A9B"/>
    <w:rsid w:val="001F3683"/>
    <w:rsid w:val="00285BF8"/>
    <w:rsid w:val="002B31DC"/>
    <w:rsid w:val="002D585B"/>
    <w:rsid w:val="004D19B7"/>
    <w:rsid w:val="00627E91"/>
    <w:rsid w:val="00A13B8B"/>
    <w:rsid w:val="00CF522F"/>
    <w:rsid w:val="00D149D1"/>
    <w:rsid w:val="00D67B92"/>
    <w:rsid w:val="00DE2A7D"/>
    <w:rsid w:val="00E23948"/>
    <w:rsid w:val="00E434CC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13746"/>
  <w15:docId w15:val="{59F7B880-A99B-44B1-9DF9-A5A9A43C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67B9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D67B92"/>
    <w:rPr>
      <w:i/>
      <w:iCs/>
    </w:rPr>
  </w:style>
  <w:style w:type="paragraph" w:styleId="Nagwek">
    <w:name w:val="header"/>
    <w:basedOn w:val="Normalny"/>
    <w:link w:val="NagwekZnak"/>
    <w:uiPriority w:val="99"/>
    <w:rsid w:val="00D6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B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6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B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7B9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D67B9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B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B9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rpo.wielkopolskie.pl/dowiedz-sie-wiecej-o-programie/zapoznaj-sie-z-prawem-i-dokumentami/3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4817</Characters>
  <Application>Microsoft Office Word</Application>
  <DocSecurity>0</DocSecurity>
  <Lines>40</Lines>
  <Paragraphs>11</Paragraphs>
  <ScaleCrop>false</ScaleCrop>
  <Company>Your Company Name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Sadys Izabela</cp:lastModifiedBy>
  <cp:revision>4</cp:revision>
  <dcterms:created xsi:type="dcterms:W3CDTF">2017-01-16T12:45:00Z</dcterms:created>
  <dcterms:modified xsi:type="dcterms:W3CDTF">2017-02-06T13:05:00Z</dcterms:modified>
</cp:coreProperties>
</file>