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7FB4" w14:textId="77777777" w:rsidR="007B25BE" w:rsidRDefault="007B25BE" w:rsidP="007B25BE">
      <w:pPr>
        <w:keepNext/>
        <w:spacing w:before="120" w:after="120" w:line="276" w:lineRule="auto"/>
        <w:ind w:left="1011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3032/2026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15 stycznia 2026 r.</w:t>
      </w:r>
    </w:p>
    <w:p w14:paraId="3CB70329" w14:textId="77777777" w:rsidR="007B25BE" w:rsidRDefault="007B25BE" w:rsidP="007B25BE">
      <w:pPr>
        <w:keepNext/>
        <w:spacing w:before="120" w:after="120" w:line="276" w:lineRule="auto"/>
        <w:ind w:left="10110"/>
        <w:jc w:val="left"/>
        <w:rPr>
          <w:color w:val="000000"/>
          <w:u w:color="000000"/>
        </w:rPr>
      </w:pPr>
    </w:p>
    <w:p w14:paraId="58C826C8" w14:textId="77777777" w:rsidR="007B25BE" w:rsidRDefault="007B25BE" w:rsidP="007B25BE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 NIERUCHOMOSCI  PRZEZNACZONEJ  DO  UŻYCZENIA  PRZEZ  WOJEWÓDZTWO  WIELKOPOLSKIE</w:t>
      </w:r>
      <w:r>
        <w:rPr>
          <w:b/>
          <w:color w:val="000000"/>
          <w:u w:color="000000"/>
        </w:rPr>
        <w:br/>
        <w:t>W  TRYBIE  BEZPRZETARGOWYM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647"/>
        <w:gridCol w:w="1054"/>
        <w:gridCol w:w="891"/>
        <w:gridCol w:w="891"/>
        <w:gridCol w:w="891"/>
        <w:gridCol w:w="2017"/>
        <w:gridCol w:w="4770"/>
        <w:gridCol w:w="2061"/>
      </w:tblGrid>
      <w:tr w:rsidR="007B25BE" w14:paraId="1B55497B" w14:textId="77777777" w:rsidTr="005F1E82"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184B361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E25938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Położenie nieruchomości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59009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Obręb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6F3892D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Arkusz mapy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7E2705F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działki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4FDAB01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Pow. </w:t>
            </w:r>
          </w:p>
          <w:p w14:paraId="62960B92" w14:textId="77777777" w:rsidR="007B25BE" w:rsidRDefault="007B25BE" w:rsidP="005F1E82">
            <w:pPr>
              <w:jc w:val="center"/>
            </w:pPr>
            <w:r>
              <w:rPr>
                <w:b/>
                <w:sz w:val="22"/>
              </w:rPr>
              <w:t>w ha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146C172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Księga wieczysta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278115A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Przeznaczenie i opis nieruchomości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E627D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Opłaty </w:t>
            </w:r>
          </w:p>
        </w:tc>
      </w:tr>
      <w:tr w:rsidR="007B25BE" w14:paraId="504EF236" w14:textId="77777777" w:rsidTr="005F1E82"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1F0A5A9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8102426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7CB41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34D436C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62052AA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11001BA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E1EF85C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48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52ADFAE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3CC3C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9.</w:t>
            </w:r>
          </w:p>
        </w:tc>
      </w:tr>
      <w:tr w:rsidR="007B25BE" w14:paraId="7A9F0B94" w14:textId="77777777" w:rsidTr="005F1E82"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FAEE857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41452EE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Lewków, gm. Ostrów Wielkopolski 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E6215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Lewków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4C58F95" w14:textId="77777777" w:rsidR="007B25BE" w:rsidRDefault="007B25BE" w:rsidP="005F1E82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21F357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t xml:space="preserve">517/1 </w:t>
            </w:r>
          </w:p>
          <w:p w14:paraId="73810A86" w14:textId="77777777" w:rsidR="007B25BE" w:rsidRDefault="007B25BE" w:rsidP="005F1E82">
            <w:pPr>
              <w:jc w:val="left"/>
            </w:pPr>
            <w:r>
              <w:t>539/1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87DA02E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0,0959</w:t>
            </w:r>
          </w:p>
          <w:p w14:paraId="4676D4F6" w14:textId="77777777" w:rsidR="007B25BE" w:rsidRDefault="007B25BE" w:rsidP="005F1E82">
            <w:pPr>
              <w:jc w:val="left"/>
            </w:pPr>
            <w:r>
              <w:rPr>
                <w:sz w:val="22"/>
              </w:rPr>
              <w:t>0,4642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7D4A972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KZ1W/00009604/5</w:t>
            </w:r>
          </w:p>
        </w:tc>
        <w:tc>
          <w:tcPr>
            <w:tcW w:w="48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4757094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Użyczenie na rzecz Muzeum w Lewkowie Zespołu Pałacowo - Parkowego na działalność statutową, na czas nieokreślony. Nieruchomość zabudowana budynkiem wozowni z użytkowym poddaszem wraz z przejściem podziemnym do oranżerii przy oficynie zachodniej oraz budynkiem oficyny wschodniej parterowym z nieużytkowym poddaszem. Wokół budynków układ ścieżek z oświetleniem zewnętrznym, małą architekturą oraz glorietą na wyspie. Cały zespół parkowo – pałacowy podlega ścisłej ochronie konserwatorskiej. Nieruchomość nie jest objęta miejscowym planem zagospodarowania przestrzennego. W studium uwarunkowań i kierunków zagospodarowania przestrzennego gminy Ostrów Wielkopolski przeznaczone są jako tereny zabudowy usługowej – usługi edukacji publicznej i kultury. 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6CA266" w14:textId="77777777" w:rsidR="007B25BE" w:rsidRDefault="007B25BE" w:rsidP="005F1E82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Koszty utrzymania nieruchomości  i opłaty publicznoprawne </w:t>
            </w:r>
          </w:p>
        </w:tc>
      </w:tr>
    </w:tbl>
    <w:p w14:paraId="0F220BD1" w14:textId="77777777" w:rsidR="002C461B" w:rsidRDefault="002C461B"/>
    <w:sectPr w:rsidR="002C461B" w:rsidSect="007B25BE">
      <w:pgSz w:w="16838" w:h="11906" w:orient="landscape"/>
      <w:pgMar w:top="1020" w:right="992" w:bottom="10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BE"/>
    <w:rsid w:val="0008257B"/>
    <w:rsid w:val="002C461B"/>
    <w:rsid w:val="005C398D"/>
    <w:rsid w:val="00606E4A"/>
    <w:rsid w:val="007B25BE"/>
    <w:rsid w:val="00F2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68D"/>
  <w15:chartTrackingRefBased/>
  <w15:docId w15:val="{B4781AAC-14FE-41A8-9E5A-F44EDDD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5BE"/>
    <w:pPr>
      <w:spacing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5B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5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5BE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5BE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5BE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5BE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5BE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5BE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5BE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5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5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5B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5B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5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5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5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5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5B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7B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5BE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7B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5B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7B25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5BE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7B25B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5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5B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5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Stasiowska Marta</cp:lastModifiedBy>
  <cp:revision>1</cp:revision>
  <dcterms:created xsi:type="dcterms:W3CDTF">2026-01-15T12:09:00Z</dcterms:created>
  <dcterms:modified xsi:type="dcterms:W3CDTF">2026-01-15T12:10:00Z</dcterms:modified>
</cp:coreProperties>
</file>