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E" w:rsidRPr="00E27B3E" w:rsidRDefault="00E27B3E" w:rsidP="00E27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7B3E" w:rsidRPr="00E27B3E" w:rsidRDefault="00E27B3E" w:rsidP="00E27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27B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7B3E">
        <w:rPr>
          <w:rFonts w:ascii="Times New Roman" w:eastAsia="Times New Roman" w:hAnsi="Times New Roman" w:cs="Times New Roman"/>
          <w:color w:val="000000"/>
          <w:lang w:eastAsia="pl-PL"/>
        </w:rPr>
        <w:t>Uchwała Nr 5073/2022</w:t>
      </w:r>
    </w:p>
    <w:p w:rsidR="00E27B3E" w:rsidRPr="00E27B3E" w:rsidRDefault="00E27B3E" w:rsidP="00E27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27B3E">
        <w:rPr>
          <w:rFonts w:ascii="Times New Roman" w:eastAsia="Times New Roman" w:hAnsi="Times New Roman" w:cs="Times New Roman"/>
          <w:color w:val="000000"/>
          <w:lang w:eastAsia="pl-PL"/>
        </w:rPr>
        <w:t>Zarządu Województwa Wielkopolskiego</w:t>
      </w:r>
    </w:p>
    <w:p w:rsidR="00E27B3E" w:rsidRPr="00E27B3E" w:rsidRDefault="005F6FEB" w:rsidP="00E27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 dnia  2</w:t>
      </w:r>
      <w:r w:rsidR="00E27B3E" w:rsidRPr="00E27B3E">
        <w:rPr>
          <w:rFonts w:ascii="Times New Roman" w:eastAsia="Times New Roman" w:hAnsi="Times New Roman" w:cs="Times New Roman"/>
          <w:color w:val="000000"/>
          <w:lang w:eastAsia="pl-PL"/>
        </w:rPr>
        <w:t>6 maja  2022 roku</w:t>
      </w:r>
    </w:p>
    <w:p w:rsidR="00E27B3E" w:rsidRPr="00E27B3E" w:rsidRDefault="00E27B3E" w:rsidP="00E27B3E">
      <w:pPr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ind w:left="1134" w:hanging="1134"/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zmieniająca Uchwałę Nr 5030/2022 z dnia 19 maja 2022 r. w sprawie: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przeprowadzenia konsultacji projektu uchwały Sejmiku Województwa Wielkopolskiego  w sprawie przyznawania uczniom stypendiów naukowych Marszałka Województwa Wielkopolskiego oraz uchwały Sejmiku Województwa Wielkopolskiego w sprawie przyznawania studentom stypendiów naukowych Marszałka Województwa W</w:t>
      </w:r>
      <w:bookmarkStart w:id="0" w:name="_GoBack"/>
      <w:bookmarkEnd w:id="0"/>
      <w:r w:rsidRPr="00E27B3E">
        <w:rPr>
          <w:rFonts w:ascii="Times New Roman" w:eastAsia="Times New Roman" w:hAnsi="Times New Roman" w:cs="Times New Roman"/>
          <w:lang w:eastAsia="pl-PL"/>
        </w:rPr>
        <w:t>ielkopolskiego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 xml:space="preserve">Na podstawie art. 41 ust.1 ustawy z dnia 5 czerwca 1998r. o samorządzie województwa (Dz. U. z 2022r., poz. 547 </w:t>
      </w:r>
      <w:proofErr w:type="spellStart"/>
      <w:r w:rsidRPr="00E27B3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27B3E">
        <w:rPr>
          <w:rFonts w:ascii="Times New Roman" w:eastAsia="Times New Roman" w:hAnsi="Times New Roman" w:cs="Times New Roman"/>
          <w:lang w:eastAsia="pl-PL"/>
        </w:rPr>
        <w:t xml:space="preserve">.) oraz § 6 Uchwały Nr XLIX/751/10 Sejmiku Województwa Wielkopolskiego z dnia 5 lipca 2010r. w sprawie określenia szczegółowego sposobu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organizacji, Zarząd Województwa Wielkopolskiego uchwala, co następuje: </w:t>
      </w:r>
    </w:p>
    <w:p w:rsidR="00E27B3E" w:rsidRPr="00E27B3E" w:rsidRDefault="00E27B3E" w:rsidP="00E27B3E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§ 1.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W Uchwale Nr 5030/2022 r. Zarządu Województwa Wielkopolskiego z dnia 19 maja 2022 r. w sprawie przeprowadzenia konsultacji projektu uchwały Sejmiku Województwa Wielkopolskiego zmieniającej uchwałę w sprawie przyznawania uczniom stypendiów naukowych Marszałka Województwa Wielkopolskiego oraz uchwały Sejmiku Województwa Wielkopolskiego w sprawie przyznawania studentom stypendiów naukowych Marszałka Województwa Wielkopolskiego wprowadza się następujące zmiany:</w:t>
      </w:r>
    </w:p>
    <w:p w:rsidR="00E27B3E" w:rsidRPr="00E27B3E" w:rsidRDefault="00E27B3E" w:rsidP="00E27B3E">
      <w:pPr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1) w § 1 ust. 3 otrzymuje brzmienie:</w:t>
      </w:r>
    </w:p>
    <w:p w:rsidR="00E27B3E" w:rsidRPr="00E27B3E" w:rsidRDefault="00E27B3E" w:rsidP="00E27B3E">
      <w:p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„ 3. Konsultacje, o których mowa w ust. 1, przeprowadzone zostaną od momentu opublikowania informacji o przeprowadzeniu konsultacji na publikatorach wymienionych w ust. 4 od 26 maja 2022r. do 02 czerwca 2022r. włącznie.”</w:t>
      </w:r>
    </w:p>
    <w:p w:rsidR="00E27B3E" w:rsidRPr="00E27B3E" w:rsidRDefault="00E27B3E" w:rsidP="00E27B3E">
      <w:pPr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2. załącznik nr 3 otrzymuje brzmienie jak załącznik do niniejszej uchwały</w:t>
      </w:r>
    </w:p>
    <w:p w:rsidR="00E27B3E" w:rsidRPr="00E27B3E" w:rsidRDefault="00E27B3E" w:rsidP="00E27B3E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§ 2.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Wykonanie uchwały powierza się Dyrektorowi Departamentu Edukacji i Nauki Urzędu Marszałkowskiego Województwa Wielkopolskiego w Poznaniu.</w:t>
      </w:r>
    </w:p>
    <w:p w:rsidR="00E27B3E" w:rsidRPr="00E27B3E" w:rsidRDefault="00E27B3E" w:rsidP="00E27B3E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§ 3.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</w:t>
      </w:r>
      <w:r w:rsidRPr="00E27B3E">
        <w:rPr>
          <w:rFonts w:ascii="Times New Roman" w:eastAsia="Times New Roman" w:hAnsi="Times New Roman" w:cs="Times New Roman"/>
          <w:color w:val="000000"/>
          <w:lang w:eastAsia="pl-PL"/>
        </w:rPr>
        <w:t>zasadnienie</w:t>
      </w:r>
    </w:p>
    <w:p w:rsidR="00E27B3E" w:rsidRPr="00E27B3E" w:rsidRDefault="00E27B3E" w:rsidP="00E27B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E27B3E">
        <w:rPr>
          <w:rFonts w:ascii="Times New Roman" w:eastAsia="Times New Roman" w:hAnsi="Times New Roman" w:cs="Times New Roman"/>
          <w:color w:val="000000"/>
          <w:lang w:eastAsia="pl-PL"/>
        </w:rPr>
        <w:t>do Uchwały Nr  5073/2022</w:t>
      </w:r>
    </w:p>
    <w:p w:rsidR="00E27B3E" w:rsidRPr="00E27B3E" w:rsidRDefault="00E27B3E" w:rsidP="00E27B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E27B3E">
        <w:rPr>
          <w:rFonts w:ascii="Times New Roman" w:eastAsia="Times New Roman" w:hAnsi="Times New Roman" w:cs="Times New Roman"/>
          <w:color w:val="000000"/>
          <w:lang w:eastAsia="pl-PL"/>
        </w:rPr>
        <w:t>Zarządu Województwa Wielkopolskiego</w:t>
      </w:r>
    </w:p>
    <w:p w:rsidR="00E27B3E" w:rsidRPr="00E27B3E" w:rsidRDefault="00E27B3E" w:rsidP="00E27B3E">
      <w:pPr>
        <w:ind w:left="212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color w:val="000000"/>
          <w:lang w:eastAsia="pl-PL"/>
        </w:rPr>
        <w:t>z dnia 26 maja 2022 roku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Ustawa z dnia 24 kwietnia 2003r. o działalności pożytku publicznego i o wolontariacie (</w:t>
      </w:r>
      <w:proofErr w:type="spellStart"/>
      <w:r w:rsidRPr="00E27B3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27B3E">
        <w:rPr>
          <w:rFonts w:ascii="Times New Roman" w:eastAsia="Times New Roman" w:hAnsi="Times New Roman" w:cs="Times New Roman"/>
          <w:lang w:eastAsia="pl-PL"/>
        </w:rPr>
        <w:t xml:space="preserve">. z 2020r., poz. 1057 z </w:t>
      </w:r>
      <w:proofErr w:type="spellStart"/>
      <w:r w:rsidRPr="00E27B3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27B3E">
        <w:rPr>
          <w:rFonts w:ascii="Times New Roman" w:eastAsia="Times New Roman" w:hAnsi="Times New Roman" w:cs="Times New Roman"/>
          <w:lang w:eastAsia="pl-PL"/>
        </w:rPr>
        <w:t>. zm.) w art. 5 ust. 5 nakłada na Sejmik Województwa Wielkopolskiego obowiązek konsultowania z organizacjami pozarządowymi oraz podmiotami wymienionymi w art. 3 ust. 3 tej ustawy projektów aktów prawa miejscowego w dziedzinach dotyczących działalności statutowej tych organizacji.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Sejmik Województwa Wielkopolskiego uchwałą Nr XLIX/751/10 z dnia 5 lipca 2010r. określił szczegółowy sposób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Zgodnie z § 6 uchwały Nr XLIX/751/10 z dnia 5 lipca 2010r., Zarząd Województwa Wielkopolskiego w drodze uchwały określa przedmiot konsultacji, termin konsultacji, formy konsultacji, sposób publikacji informacji o przeprowadzeniu konsultacji oraz inne informacje, o ile wymaga tego forma konsultacji.</w:t>
      </w:r>
    </w:p>
    <w:p w:rsidR="00E27B3E" w:rsidRPr="00E27B3E" w:rsidRDefault="00E27B3E" w:rsidP="00E27B3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7B3E">
        <w:rPr>
          <w:rFonts w:ascii="Times New Roman" w:eastAsia="Times New Roman" w:hAnsi="Times New Roman" w:cs="Times New Roman"/>
          <w:lang w:eastAsia="pl-PL"/>
        </w:rPr>
        <w:t>W związku z powyższym podjęcie niniejszej uchwały jest uzasadnione.</w:t>
      </w:r>
    </w:p>
    <w:p w:rsidR="00100117" w:rsidRDefault="00100117"/>
    <w:sectPr w:rsidR="0010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79"/>
    <w:rsid w:val="00100117"/>
    <w:rsid w:val="00167E6C"/>
    <w:rsid w:val="005F6FEB"/>
    <w:rsid w:val="00613A79"/>
    <w:rsid w:val="00E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48B1"/>
  <w15:chartTrackingRefBased/>
  <w15:docId w15:val="{EF0A268D-0194-4E2D-829B-A56D13CC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Musiolowska Joanna</dc:creator>
  <cp:keywords/>
  <dc:description/>
  <cp:lastModifiedBy>Wesolowska Ewa</cp:lastModifiedBy>
  <cp:revision>3</cp:revision>
  <dcterms:created xsi:type="dcterms:W3CDTF">2022-05-26T10:13:00Z</dcterms:created>
  <dcterms:modified xsi:type="dcterms:W3CDTF">2022-05-26T10:32:00Z</dcterms:modified>
</cp:coreProperties>
</file>